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74F3" w14:textId="77777777" w:rsidR="005F3C80" w:rsidRDefault="005F3C80" w:rsidP="00D22994">
      <w:pPr>
        <w:spacing w:after="0"/>
        <w:jc w:val="both"/>
        <w:rPr>
          <w:rFonts w:ascii="Arial" w:hAnsi="Arial" w:cs="Arial"/>
          <w:b/>
        </w:rPr>
      </w:pPr>
    </w:p>
    <w:p w14:paraId="58D96F75" w14:textId="77777777" w:rsidR="00975BD0" w:rsidRDefault="00975BD0" w:rsidP="00975BD0">
      <w:pPr>
        <w:spacing w:after="0"/>
        <w:jc w:val="both"/>
        <w:rPr>
          <w:rFonts w:ascii="Arial" w:hAnsi="Arial" w:cs="Arial"/>
          <w:b/>
        </w:rPr>
      </w:pPr>
      <w:r>
        <w:rPr>
          <w:b/>
          <w:noProof/>
          <w:lang w:eastAsia="en-GB"/>
        </w:rPr>
        <w:drawing>
          <wp:inline distT="0" distB="0" distL="0" distR="0" wp14:anchorId="29D7760F" wp14:editId="49D8D858">
            <wp:extent cx="5730240" cy="6477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0429" cy="647721"/>
                    </a:xfrm>
                    <a:prstGeom prst="rect">
                      <a:avLst/>
                    </a:prstGeom>
                  </pic:spPr>
                </pic:pic>
              </a:graphicData>
            </a:graphic>
          </wp:inline>
        </w:drawing>
      </w:r>
    </w:p>
    <w:p w14:paraId="2895CBE6" w14:textId="77777777" w:rsidR="00975BD0" w:rsidRDefault="00975BD0" w:rsidP="00975BD0">
      <w:pPr>
        <w:spacing w:after="0"/>
        <w:jc w:val="both"/>
        <w:rPr>
          <w:rFonts w:ascii="Arial" w:hAnsi="Arial" w:cs="Arial"/>
          <w:b/>
        </w:rPr>
      </w:pPr>
    </w:p>
    <w:p w14:paraId="15BBFBB7" w14:textId="77777777" w:rsidR="00975BD0" w:rsidRDefault="00975BD0" w:rsidP="00975BD0">
      <w:pPr>
        <w:spacing w:after="0"/>
        <w:jc w:val="both"/>
        <w:rPr>
          <w:rFonts w:ascii="Arial" w:hAnsi="Arial" w:cs="Arial"/>
          <w:b/>
        </w:rPr>
      </w:pPr>
      <w:r>
        <w:rPr>
          <w:rFonts w:ascii="Arial" w:hAnsi="Arial" w:cs="Arial"/>
          <w:b/>
          <w:noProof/>
          <w:lang w:eastAsia="en-GB"/>
        </w:rPr>
        <w:drawing>
          <wp:inline distT="0" distB="0" distL="0" distR="0" wp14:anchorId="1EF078F8" wp14:editId="0A5D8323">
            <wp:extent cx="5714331" cy="3048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6311" cy="304906"/>
                    </a:xfrm>
                    <a:prstGeom prst="rect">
                      <a:avLst/>
                    </a:prstGeom>
                  </pic:spPr>
                </pic:pic>
              </a:graphicData>
            </a:graphic>
          </wp:inline>
        </w:drawing>
      </w:r>
    </w:p>
    <w:p w14:paraId="67B4680E" w14:textId="77777777" w:rsidR="00975BD0" w:rsidRDefault="00975BD0" w:rsidP="00975BD0">
      <w:pPr>
        <w:spacing w:after="0"/>
        <w:jc w:val="both"/>
        <w:rPr>
          <w:rFonts w:ascii="Arial" w:hAnsi="Arial" w:cs="Arial"/>
          <w:b/>
        </w:rPr>
      </w:pPr>
    </w:p>
    <w:p w14:paraId="0F08D35B" w14:textId="6424F5D7" w:rsidR="00975BD0" w:rsidRDefault="00975BD0" w:rsidP="00975BD0">
      <w:pPr>
        <w:spacing w:after="0"/>
        <w:jc w:val="both"/>
        <w:rPr>
          <w:rFonts w:ascii="Arial" w:hAnsi="Arial" w:cs="Arial"/>
        </w:rPr>
      </w:pPr>
      <w:r w:rsidRPr="00DE3EA5">
        <w:rPr>
          <w:rFonts w:ascii="Arial" w:hAnsi="Arial" w:cs="Arial"/>
          <w:b/>
        </w:rPr>
        <w:t>Job title:</w:t>
      </w:r>
      <w:r w:rsidRPr="00DE3EA5">
        <w:rPr>
          <w:rFonts w:ascii="Arial" w:hAnsi="Arial" w:cs="Arial"/>
          <w:b/>
        </w:rPr>
        <w:tab/>
      </w:r>
      <w:r w:rsidRPr="00DE3EA5">
        <w:rPr>
          <w:rFonts w:ascii="Arial" w:hAnsi="Arial" w:cs="Arial"/>
          <w:b/>
        </w:rPr>
        <w:tab/>
      </w:r>
      <w:r w:rsidRPr="00DE3EA5">
        <w:rPr>
          <w:rFonts w:ascii="Arial" w:hAnsi="Arial" w:cs="Arial"/>
        </w:rPr>
        <w:t xml:space="preserve">Cleaner </w:t>
      </w:r>
    </w:p>
    <w:p w14:paraId="60A0FD9C" w14:textId="77777777" w:rsidR="00975BD0" w:rsidRPr="00DE3EA5" w:rsidRDefault="00975BD0" w:rsidP="00975BD0">
      <w:pPr>
        <w:spacing w:after="0"/>
        <w:jc w:val="both"/>
        <w:rPr>
          <w:rFonts w:ascii="Arial" w:hAnsi="Arial" w:cs="Arial"/>
        </w:rPr>
      </w:pPr>
    </w:p>
    <w:p w14:paraId="1B2E2251" w14:textId="77777777" w:rsidR="00975BD0" w:rsidRPr="00DE3EA5" w:rsidRDefault="00975BD0" w:rsidP="00975BD0">
      <w:pPr>
        <w:spacing w:after="0"/>
        <w:jc w:val="both"/>
        <w:rPr>
          <w:rFonts w:ascii="Arial" w:hAnsi="Arial" w:cs="Arial"/>
          <w:b/>
        </w:rPr>
      </w:pPr>
      <w:r w:rsidRPr="00DE3EA5">
        <w:rPr>
          <w:rFonts w:ascii="Arial" w:hAnsi="Arial" w:cs="Arial"/>
          <w:b/>
        </w:rPr>
        <w:t>Reports to:</w:t>
      </w:r>
      <w:r w:rsidRPr="00DE3EA5">
        <w:rPr>
          <w:rFonts w:ascii="Arial" w:hAnsi="Arial" w:cs="Arial"/>
          <w:color w:val="0070C0"/>
        </w:rPr>
        <w:tab/>
      </w:r>
      <w:r w:rsidRPr="00DE3EA5">
        <w:rPr>
          <w:rFonts w:ascii="Arial" w:hAnsi="Arial" w:cs="Arial"/>
          <w:color w:val="0070C0"/>
        </w:rPr>
        <w:tab/>
      </w:r>
      <w:r w:rsidRPr="00DE3EA5">
        <w:rPr>
          <w:rFonts w:ascii="Arial" w:hAnsi="Arial" w:cs="Arial"/>
        </w:rPr>
        <w:t>Cleaning Supervisor</w:t>
      </w:r>
      <w:r w:rsidRPr="00DE3EA5">
        <w:rPr>
          <w:rFonts w:ascii="Arial" w:hAnsi="Arial" w:cs="Arial"/>
          <w:color w:val="0070C0"/>
        </w:rPr>
        <w:tab/>
      </w:r>
    </w:p>
    <w:p w14:paraId="53E72C54" w14:textId="77777777" w:rsidR="00975BD0" w:rsidRPr="00DE3EA5" w:rsidRDefault="00975BD0" w:rsidP="00975BD0">
      <w:pPr>
        <w:spacing w:after="0"/>
        <w:jc w:val="both"/>
        <w:rPr>
          <w:rFonts w:ascii="Arial" w:hAnsi="Arial" w:cs="Arial"/>
          <w:b/>
        </w:rPr>
      </w:pPr>
    </w:p>
    <w:p w14:paraId="669C877A" w14:textId="77777777" w:rsidR="00975BD0" w:rsidRPr="00DE3EA5" w:rsidRDefault="00975BD0" w:rsidP="00975BD0">
      <w:pPr>
        <w:spacing w:after="0"/>
        <w:jc w:val="both"/>
        <w:rPr>
          <w:rFonts w:ascii="Arial" w:hAnsi="Arial" w:cs="Arial"/>
        </w:rPr>
      </w:pPr>
      <w:r w:rsidRPr="00DE3EA5">
        <w:rPr>
          <w:rFonts w:ascii="Arial" w:hAnsi="Arial" w:cs="Arial"/>
          <w:b/>
        </w:rPr>
        <w:t>Department:</w:t>
      </w:r>
      <w:r w:rsidRPr="00DE3EA5">
        <w:rPr>
          <w:rFonts w:ascii="Arial" w:hAnsi="Arial" w:cs="Arial"/>
        </w:rPr>
        <w:tab/>
        <w:t xml:space="preserve">    </w:t>
      </w:r>
      <w:r w:rsidRPr="00DE3EA5">
        <w:rPr>
          <w:rFonts w:ascii="Arial" w:hAnsi="Arial" w:cs="Arial"/>
        </w:rPr>
        <w:tab/>
        <w:t xml:space="preserve">Estate and Facilities Management (E&amp;FM) </w:t>
      </w:r>
    </w:p>
    <w:p w14:paraId="1E0641EB" w14:textId="77777777" w:rsidR="00975BD0" w:rsidRPr="00DE3EA5" w:rsidRDefault="00975BD0" w:rsidP="00975BD0">
      <w:pPr>
        <w:spacing w:after="0"/>
        <w:jc w:val="both"/>
        <w:rPr>
          <w:rFonts w:ascii="Arial" w:hAnsi="Arial" w:cs="Arial"/>
        </w:rPr>
      </w:pPr>
    </w:p>
    <w:p w14:paraId="711B8BBE" w14:textId="199914C7" w:rsidR="00975BD0" w:rsidRPr="00DE3EA5" w:rsidRDefault="00975BD0" w:rsidP="00975BD0">
      <w:pPr>
        <w:spacing w:after="0"/>
        <w:jc w:val="both"/>
        <w:rPr>
          <w:rFonts w:ascii="Arial" w:hAnsi="Arial" w:cs="Arial"/>
        </w:rPr>
      </w:pPr>
      <w:r w:rsidRPr="00DE3EA5">
        <w:rPr>
          <w:rFonts w:ascii="Arial" w:hAnsi="Arial" w:cs="Arial"/>
          <w:b/>
        </w:rPr>
        <w:t>Location:</w:t>
      </w:r>
      <w:r w:rsidRPr="00DE3EA5">
        <w:rPr>
          <w:rFonts w:ascii="Arial" w:hAnsi="Arial" w:cs="Arial"/>
          <w:b/>
        </w:rPr>
        <w:tab/>
        <w:t xml:space="preserve">    </w:t>
      </w:r>
      <w:r w:rsidRPr="00DE3EA5">
        <w:rPr>
          <w:rFonts w:ascii="Arial" w:hAnsi="Arial" w:cs="Arial"/>
          <w:b/>
        </w:rPr>
        <w:tab/>
      </w:r>
      <w:r w:rsidR="009619A9">
        <w:rPr>
          <w:rFonts w:ascii="Arial" w:hAnsi="Arial" w:cs="Arial"/>
        </w:rPr>
        <w:t>Brighton – City Campus</w:t>
      </w:r>
    </w:p>
    <w:p w14:paraId="48CCDAC7" w14:textId="77777777" w:rsidR="00975BD0" w:rsidRPr="00DE3EA5" w:rsidRDefault="00975BD0" w:rsidP="00975BD0">
      <w:pPr>
        <w:spacing w:after="0"/>
        <w:jc w:val="both"/>
        <w:rPr>
          <w:rFonts w:ascii="Arial" w:hAnsi="Arial" w:cs="Arial"/>
        </w:rPr>
      </w:pPr>
    </w:p>
    <w:p w14:paraId="75F1EDB7" w14:textId="77777777" w:rsidR="00975BD0" w:rsidRPr="00DE3EA5" w:rsidRDefault="00975BD0" w:rsidP="00975BD0">
      <w:pPr>
        <w:spacing w:after="0"/>
        <w:jc w:val="both"/>
        <w:rPr>
          <w:rFonts w:ascii="Arial" w:hAnsi="Arial" w:cs="Arial"/>
        </w:rPr>
      </w:pPr>
      <w:r w:rsidRPr="00DE3EA5">
        <w:rPr>
          <w:rFonts w:ascii="Arial" w:hAnsi="Arial" w:cs="Arial"/>
          <w:b/>
        </w:rPr>
        <w:t xml:space="preserve">Grade:       </w:t>
      </w:r>
      <w:r w:rsidR="007D0386" w:rsidRPr="00DE3EA5">
        <w:rPr>
          <w:rFonts w:ascii="Arial" w:hAnsi="Arial" w:cs="Arial"/>
          <w:b/>
        </w:rPr>
        <w:tab/>
      </w:r>
      <w:r w:rsidRPr="00DE3EA5">
        <w:rPr>
          <w:rFonts w:ascii="Arial" w:hAnsi="Arial" w:cs="Arial"/>
          <w:b/>
        </w:rPr>
        <w:t xml:space="preserve">      </w:t>
      </w:r>
      <w:r w:rsidRPr="00DE3EA5">
        <w:rPr>
          <w:rFonts w:ascii="Arial" w:hAnsi="Arial" w:cs="Arial"/>
          <w:b/>
        </w:rPr>
        <w:tab/>
      </w:r>
      <w:r w:rsidRPr="00DE3EA5">
        <w:rPr>
          <w:rFonts w:ascii="Arial" w:hAnsi="Arial" w:cs="Arial"/>
        </w:rPr>
        <w:t>1</w:t>
      </w:r>
    </w:p>
    <w:p w14:paraId="5D39751F" w14:textId="77777777" w:rsidR="00975BD0" w:rsidRPr="00DE3EA5" w:rsidRDefault="00975BD0" w:rsidP="00975BD0">
      <w:pPr>
        <w:spacing w:after="0"/>
        <w:jc w:val="both"/>
        <w:rPr>
          <w:rFonts w:ascii="Arial" w:hAnsi="Arial" w:cs="Arial"/>
        </w:rPr>
      </w:pPr>
    </w:p>
    <w:p w14:paraId="004F18FB" w14:textId="77777777" w:rsidR="00975BD0" w:rsidRPr="00DE3EA5" w:rsidRDefault="00975BD0" w:rsidP="00975BD0">
      <w:pPr>
        <w:spacing w:after="0"/>
        <w:rPr>
          <w:rFonts w:ascii="Arial" w:hAnsi="Arial" w:cs="Arial"/>
        </w:rPr>
      </w:pPr>
      <w:r w:rsidRPr="00DE3EA5">
        <w:rPr>
          <w:rFonts w:ascii="Arial" w:hAnsi="Arial" w:cs="Arial"/>
          <w:b/>
          <w:noProof/>
        </w:rPr>
        <w:t>The purpose</w:t>
      </w:r>
      <w:r w:rsidRPr="00DE3EA5">
        <w:rPr>
          <w:rFonts w:ascii="Arial" w:hAnsi="Arial" w:cs="Arial"/>
          <w:b/>
        </w:rPr>
        <w:t xml:space="preserve"> of the role: </w:t>
      </w:r>
      <w:r w:rsidRPr="00DE3EA5">
        <w:rPr>
          <w:rFonts w:ascii="Arial" w:hAnsi="Arial" w:cs="Arial"/>
        </w:rPr>
        <w:t>To ensure the University’s premises are cleaned effectively and to a high standard.</w:t>
      </w:r>
    </w:p>
    <w:p w14:paraId="757E0C2E" w14:textId="77777777" w:rsidR="00975BD0" w:rsidRPr="00DE3EA5" w:rsidRDefault="00975BD0" w:rsidP="00975BD0">
      <w:pPr>
        <w:spacing w:after="0"/>
        <w:rPr>
          <w:rFonts w:ascii="Arial" w:hAnsi="Arial" w:cs="Arial"/>
        </w:rPr>
      </w:pPr>
    </w:p>
    <w:p w14:paraId="7FA626FC" w14:textId="77777777" w:rsidR="00975BD0" w:rsidRPr="00DE3EA5" w:rsidRDefault="00975BD0" w:rsidP="00975BD0">
      <w:pPr>
        <w:spacing w:after="0"/>
        <w:rPr>
          <w:rFonts w:ascii="Arial" w:hAnsi="Arial" w:cs="Arial"/>
          <w:sz w:val="20"/>
          <w:szCs w:val="20"/>
        </w:rPr>
      </w:pPr>
      <w:r w:rsidRPr="00DE3EA5">
        <w:rPr>
          <w:rFonts w:ascii="Arial" w:hAnsi="Arial" w:cs="Arial"/>
          <w:b/>
        </w:rPr>
        <w:t xml:space="preserve">Line management responsibility:   </w:t>
      </w:r>
      <w:r w:rsidRPr="00DE3EA5">
        <w:rPr>
          <w:rFonts w:ascii="Arial" w:hAnsi="Arial" w:cs="Arial"/>
        </w:rPr>
        <w:t xml:space="preserve">None </w:t>
      </w:r>
    </w:p>
    <w:p w14:paraId="24329DE4" w14:textId="77777777" w:rsidR="00975BD0" w:rsidRPr="00DE3EA5" w:rsidRDefault="00975BD0" w:rsidP="00975BD0">
      <w:pPr>
        <w:overflowPunct w:val="0"/>
        <w:autoSpaceDE w:val="0"/>
        <w:autoSpaceDN w:val="0"/>
        <w:adjustRightInd w:val="0"/>
        <w:spacing w:after="0" w:line="240" w:lineRule="auto"/>
        <w:textAlignment w:val="baseline"/>
        <w:rPr>
          <w:rFonts w:ascii="Arial" w:hAnsi="Arial" w:cs="Arial"/>
          <w:b/>
        </w:rPr>
      </w:pPr>
    </w:p>
    <w:p w14:paraId="44DFEF8C" w14:textId="77777777" w:rsidR="00975BD0" w:rsidRPr="00DE3EA5" w:rsidRDefault="00975BD0" w:rsidP="00975BD0">
      <w:pPr>
        <w:overflowPunct w:val="0"/>
        <w:autoSpaceDE w:val="0"/>
        <w:autoSpaceDN w:val="0"/>
        <w:adjustRightInd w:val="0"/>
        <w:spacing w:after="0" w:line="240" w:lineRule="auto"/>
        <w:textAlignment w:val="baseline"/>
        <w:rPr>
          <w:rFonts w:ascii="Arial" w:eastAsia="Times New Roman" w:hAnsi="Arial" w:cs="Arial"/>
          <w:lang w:eastAsia="en-GB"/>
        </w:rPr>
      </w:pPr>
      <w:r w:rsidRPr="00DE3EA5">
        <w:rPr>
          <w:rFonts w:ascii="Arial" w:hAnsi="Arial" w:cs="Arial"/>
          <w:b/>
        </w:rPr>
        <w:t>Main areas of responsibility:</w:t>
      </w:r>
    </w:p>
    <w:p w14:paraId="5DF59EC8" w14:textId="77777777" w:rsidR="00975BD0" w:rsidRPr="00DE3EA5" w:rsidRDefault="00975BD0" w:rsidP="00975BD0">
      <w:pPr>
        <w:pStyle w:val="ListParagraph"/>
        <w:overflowPunct w:val="0"/>
        <w:autoSpaceDE w:val="0"/>
        <w:autoSpaceDN w:val="0"/>
        <w:adjustRightInd w:val="0"/>
        <w:spacing w:after="0" w:line="240" w:lineRule="auto"/>
        <w:textAlignment w:val="baseline"/>
        <w:rPr>
          <w:rFonts w:ascii="Arial" w:eastAsia="Times New Roman" w:hAnsi="Arial" w:cs="Arial"/>
          <w:lang w:eastAsia="en-GB"/>
        </w:rPr>
      </w:pPr>
    </w:p>
    <w:p w14:paraId="32D93F17" w14:textId="77777777" w:rsidR="00975BD0" w:rsidRPr="00DE3EA5" w:rsidRDefault="00975BD0" w:rsidP="00975BD0">
      <w:pPr>
        <w:numPr>
          <w:ilvl w:val="0"/>
          <w:numId w:val="2"/>
        </w:numPr>
        <w:spacing w:after="0"/>
        <w:rPr>
          <w:rFonts w:ascii="Arial" w:hAnsi="Arial" w:cs="Arial"/>
        </w:rPr>
      </w:pPr>
      <w:r w:rsidRPr="00DE3EA5">
        <w:rPr>
          <w:rFonts w:ascii="Arial" w:hAnsi="Arial" w:cs="Arial"/>
        </w:rPr>
        <w:t>To clean specific areas of the University’s sites to a high standard according to agreed cleaning specifications. This will include classrooms, corridors, offices, toilets, changing rooms, and any area as directed by the Cleaning Supervisor</w:t>
      </w:r>
      <w:r w:rsidRPr="00DE3EA5">
        <w:rPr>
          <w:rFonts w:ascii="Arial" w:eastAsia="Times New Roman" w:hAnsi="Arial" w:cs="Arial"/>
          <w:lang w:eastAsia="en-GB"/>
        </w:rPr>
        <w:t>.</w:t>
      </w:r>
    </w:p>
    <w:p w14:paraId="5356266D" w14:textId="77777777" w:rsidR="00975BD0" w:rsidRPr="00DE3EA5" w:rsidRDefault="00975BD0" w:rsidP="00975BD0">
      <w:pPr>
        <w:numPr>
          <w:ilvl w:val="0"/>
          <w:numId w:val="2"/>
        </w:numPr>
        <w:spacing w:after="0"/>
        <w:rPr>
          <w:rFonts w:ascii="Arial" w:eastAsia="Times New Roman" w:hAnsi="Arial" w:cs="Arial"/>
          <w:color w:val="FF0000"/>
          <w:lang w:eastAsia="en-GB"/>
        </w:rPr>
      </w:pPr>
      <w:r w:rsidRPr="00DE3EA5">
        <w:rPr>
          <w:rFonts w:ascii="Arial" w:hAnsi="Arial" w:cs="Arial"/>
        </w:rPr>
        <w:t>As directed by the Cleaning Supervisor, to undertake specific periodic cleaning programmes.</w:t>
      </w:r>
    </w:p>
    <w:p w14:paraId="2B0D11F8" w14:textId="77777777" w:rsidR="00975BD0" w:rsidRPr="00DE3EA5" w:rsidRDefault="00975BD0" w:rsidP="00975BD0">
      <w:pPr>
        <w:numPr>
          <w:ilvl w:val="0"/>
          <w:numId w:val="2"/>
        </w:numPr>
        <w:spacing w:after="0"/>
        <w:rPr>
          <w:rFonts w:ascii="Arial" w:hAnsi="Arial" w:cs="Arial"/>
        </w:rPr>
      </w:pPr>
      <w:r w:rsidRPr="00DE3EA5">
        <w:rPr>
          <w:rFonts w:ascii="Arial" w:hAnsi="Arial" w:cs="Arial"/>
        </w:rPr>
        <w:t xml:space="preserve">To ensure that all cleaning tasks/duties allocated are carried out effectively, with due regard for quality, </w:t>
      </w:r>
      <w:proofErr w:type="gramStart"/>
      <w:r w:rsidRPr="00DE3EA5">
        <w:rPr>
          <w:rFonts w:ascii="Arial" w:hAnsi="Arial" w:cs="Arial"/>
        </w:rPr>
        <w:t>timeliness</w:t>
      </w:r>
      <w:proofErr w:type="gramEnd"/>
      <w:r w:rsidRPr="00DE3EA5">
        <w:rPr>
          <w:rFonts w:ascii="Arial" w:hAnsi="Arial" w:cs="Arial"/>
        </w:rPr>
        <w:t xml:space="preserve"> and service standards.</w:t>
      </w:r>
    </w:p>
    <w:p w14:paraId="2F771FED" w14:textId="77777777" w:rsidR="00975BD0" w:rsidRPr="00DE3EA5" w:rsidRDefault="00975BD0" w:rsidP="00975BD0">
      <w:pPr>
        <w:numPr>
          <w:ilvl w:val="0"/>
          <w:numId w:val="2"/>
        </w:numPr>
        <w:overflowPunct w:val="0"/>
        <w:autoSpaceDE w:val="0"/>
        <w:autoSpaceDN w:val="0"/>
        <w:adjustRightInd w:val="0"/>
        <w:spacing w:after="0"/>
        <w:textAlignment w:val="baseline"/>
        <w:rPr>
          <w:rFonts w:ascii="Arial" w:eastAsia="Times New Roman" w:hAnsi="Arial" w:cs="Arial"/>
          <w:color w:val="FF0000"/>
          <w:lang w:eastAsia="en-GB"/>
        </w:rPr>
      </w:pPr>
      <w:r w:rsidRPr="00DE3EA5">
        <w:rPr>
          <w:rFonts w:ascii="Arial" w:hAnsi="Arial" w:cs="Arial"/>
        </w:rPr>
        <w:t>To report immediately to the Cleaning Supervisor any mechanical or electrical faults of any cleaning equipment or building defects.</w:t>
      </w:r>
    </w:p>
    <w:p w14:paraId="08108FDB" w14:textId="77777777" w:rsidR="00975BD0" w:rsidRPr="00DE3EA5" w:rsidRDefault="00975BD0" w:rsidP="00975BD0">
      <w:pPr>
        <w:numPr>
          <w:ilvl w:val="0"/>
          <w:numId w:val="2"/>
        </w:numPr>
        <w:spacing w:after="0"/>
        <w:rPr>
          <w:rFonts w:ascii="Arial" w:hAnsi="Arial" w:cs="Arial"/>
        </w:rPr>
      </w:pPr>
      <w:r w:rsidRPr="00DE3EA5">
        <w:rPr>
          <w:rFonts w:ascii="Arial" w:hAnsi="Arial" w:cs="Arial"/>
        </w:rPr>
        <w:t xml:space="preserve">To follow the instructions for the safe and appropriate use of chemicals used in cleaning as set out by the Health and Safety Executive on the control of substances hazardous to health (COSHH), and to follow the University’s Health and Safety procedures/training in relation to manual handling and electrical safety. </w:t>
      </w:r>
    </w:p>
    <w:p w14:paraId="7E6B8658" w14:textId="77777777" w:rsidR="00975BD0" w:rsidRPr="00DE3EA5" w:rsidRDefault="00975BD0" w:rsidP="00975BD0">
      <w:pPr>
        <w:numPr>
          <w:ilvl w:val="0"/>
          <w:numId w:val="2"/>
        </w:numPr>
        <w:spacing w:after="0"/>
        <w:rPr>
          <w:rFonts w:ascii="Arial" w:hAnsi="Arial" w:cs="Arial"/>
        </w:rPr>
      </w:pPr>
      <w:r w:rsidRPr="00DE3EA5">
        <w:rPr>
          <w:rFonts w:ascii="Arial" w:hAnsi="Arial" w:cs="Arial"/>
        </w:rPr>
        <w:t xml:space="preserve">To assist in emergency or operational procedures that take precedence over cleaning, if required and, for example, to allow safe access into buildings by clearing snow, flooding, etc. </w:t>
      </w:r>
    </w:p>
    <w:p w14:paraId="7E0DCA3D" w14:textId="77777777" w:rsidR="00975BD0" w:rsidRPr="00DE3EA5" w:rsidRDefault="00975BD0" w:rsidP="00975BD0">
      <w:pPr>
        <w:numPr>
          <w:ilvl w:val="0"/>
          <w:numId w:val="2"/>
        </w:numPr>
        <w:overflowPunct w:val="0"/>
        <w:autoSpaceDE w:val="0"/>
        <w:autoSpaceDN w:val="0"/>
        <w:adjustRightInd w:val="0"/>
        <w:spacing w:after="0"/>
        <w:textAlignment w:val="baseline"/>
        <w:rPr>
          <w:rFonts w:ascii="Arial" w:eastAsia="Times New Roman" w:hAnsi="Arial" w:cs="Arial"/>
          <w:color w:val="FF0000"/>
          <w:lang w:eastAsia="en-GB"/>
        </w:rPr>
      </w:pPr>
      <w:r w:rsidRPr="00DE3EA5">
        <w:rPr>
          <w:rFonts w:ascii="Arial" w:hAnsi="Arial" w:cs="Arial"/>
        </w:rPr>
        <w:t>To carry out any other reasonable duties within the overall function of the role.</w:t>
      </w:r>
    </w:p>
    <w:p w14:paraId="72147221" w14:textId="77777777" w:rsidR="00975BD0" w:rsidRPr="00DE3EA5" w:rsidRDefault="00975BD0" w:rsidP="00975BD0">
      <w:pPr>
        <w:overflowPunct w:val="0"/>
        <w:autoSpaceDE w:val="0"/>
        <w:autoSpaceDN w:val="0"/>
        <w:adjustRightInd w:val="0"/>
        <w:spacing w:after="0"/>
        <w:ind w:left="360"/>
        <w:textAlignment w:val="baseline"/>
        <w:rPr>
          <w:rFonts w:ascii="Arial" w:eastAsia="Times New Roman" w:hAnsi="Arial" w:cs="Arial"/>
          <w:color w:val="FF0000"/>
          <w:lang w:eastAsia="en-GB"/>
        </w:rPr>
      </w:pPr>
    </w:p>
    <w:p w14:paraId="670DAC7D" w14:textId="77777777" w:rsidR="007E7A11" w:rsidRDefault="007E7A11" w:rsidP="00975BD0">
      <w:pPr>
        <w:rPr>
          <w:rFonts w:ascii="Arial" w:hAnsi="Arial" w:cs="Arial"/>
          <w:b/>
        </w:rPr>
      </w:pPr>
    </w:p>
    <w:p w14:paraId="7DF4F86F" w14:textId="77777777" w:rsidR="007E7A11" w:rsidRDefault="007E7A11" w:rsidP="00975BD0">
      <w:pPr>
        <w:rPr>
          <w:rFonts w:ascii="Arial" w:hAnsi="Arial" w:cs="Arial"/>
          <w:b/>
        </w:rPr>
      </w:pPr>
    </w:p>
    <w:p w14:paraId="57A4414B" w14:textId="77777777" w:rsidR="00F250B7" w:rsidRDefault="00F250B7" w:rsidP="00975BD0">
      <w:pPr>
        <w:rPr>
          <w:rFonts w:ascii="Arial" w:hAnsi="Arial" w:cs="Arial"/>
          <w:b/>
        </w:rPr>
      </w:pPr>
    </w:p>
    <w:p w14:paraId="156B5274" w14:textId="55E89B8D" w:rsidR="00975BD0" w:rsidRPr="00DE3EA5" w:rsidRDefault="00975BD0" w:rsidP="00975BD0">
      <w:pPr>
        <w:rPr>
          <w:rFonts w:ascii="Arial" w:hAnsi="Arial" w:cs="Arial"/>
          <w:b/>
        </w:rPr>
      </w:pPr>
      <w:r w:rsidRPr="00DE3EA5">
        <w:rPr>
          <w:rFonts w:ascii="Arial" w:hAnsi="Arial" w:cs="Arial"/>
          <w:b/>
        </w:rPr>
        <w:lastRenderedPageBreak/>
        <w:t>General responsibilities</w:t>
      </w:r>
    </w:p>
    <w:p w14:paraId="5146E65C" w14:textId="77777777" w:rsidR="00975BD0" w:rsidRPr="00DE3EA5" w:rsidRDefault="00975BD0" w:rsidP="00975BD0">
      <w:pPr>
        <w:rPr>
          <w:rFonts w:ascii="Arial" w:hAnsi="Arial" w:cs="Arial"/>
        </w:rPr>
      </w:pPr>
      <w:r w:rsidRPr="00DE3EA5">
        <w:rPr>
          <w:rFonts w:ascii="Arial" w:hAnsi="Arial" w:cs="Arial"/>
        </w:rPr>
        <w:t>These are standard to all University of Brighton job descriptions.</w:t>
      </w:r>
    </w:p>
    <w:p w14:paraId="2800366F" w14:textId="77777777" w:rsidR="00975BD0" w:rsidRPr="00DE3EA5" w:rsidRDefault="00975BD0" w:rsidP="00975BD0">
      <w:pPr>
        <w:pStyle w:val="ListParagraph"/>
        <w:numPr>
          <w:ilvl w:val="0"/>
          <w:numId w:val="1"/>
        </w:numPr>
        <w:rPr>
          <w:rFonts w:ascii="Arial" w:eastAsia="Times New Roman" w:hAnsi="Arial" w:cs="Arial"/>
          <w:szCs w:val="24"/>
          <w:lang w:eastAsia="en-GB"/>
        </w:rPr>
      </w:pPr>
      <w:r w:rsidRPr="00DE3EA5">
        <w:rPr>
          <w:rFonts w:ascii="Arial" w:eastAsia="Times New Roman" w:hAnsi="Arial" w:cs="Arial"/>
          <w:szCs w:val="24"/>
          <w:lang w:eastAsia="en-GB"/>
        </w:rPr>
        <w:t>To undertake other duties appropriate to the grade and character of work as may be reasonably required, including specific duties of a similar or lesser grade.</w:t>
      </w:r>
    </w:p>
    <w:p w14:paraId="2B350017" w14:textId="77777777" w:rsidR="00975BD0" w:rsidRPr="00DE3EA5" w:rsidRDefault="00975BD0" w:rsidP="00975BD0">
      <w:pPr>
        <w:pStyle w:val="ListParagraph"/>
        <w:numPr>
          <w:ilvl w:val="0"/>
          <w:numId w:val="1"/>
        </w:numPr>
        <w:rPr>
          <w:rFonts w:ascii="Arial" w:eastAsia="Times New Roman" w:hAnsi="Arial" w:cs="Arial"/>
          <w:szCs w:val="24"/>
          <w:lang w:eastAsia="en-GB"/>
        </w:rPr>
      </w:pPr>
      <w:r w:rsidRPr="00DE3EA5">
        <w:rPr>
          <w:rFonts w:ascii="Arial" w:eastAsia="Times New Roman" w:hAnsi="Arial" w:cs="Arial"/>
          <w:szCs w:val="24"/>
          <w:lang w:eastAsia="en-GB"/>
        </w:rPr>
        <w:t>To adhere to the University’s Equality and Diversity Policy in all activities, and to actively promote equality of opportunity wherever possible</w:t>
      </w:r>
    </w:p>
    <w:p w14:paraId="2B513BF0" w14:textId="0EB53A84" w:rsidR="00975BD0" w:rsidRDefault="00975BD0" w:rsidP="00975BD0">
      <w:pPr>
        <w:pStyle w:val="ListParagraph"/>
        <w:numPr>
          <w:ilvl w:val="0"/>
          <w:numId w:val="1"/>
        </w:numPr>
        <w:rPr>
          <w:rFonts w:ascii="Arial" w:eastAsia="Times New Roman" w:hAnsi="Arial" w:cs="Arial"/>
          <w:szCs w:val="24"/>
          <w:lang w:eastAsia="en-GB"/>
        </w:rPr>
      </w:pPr>
      <w:r w:rsidRPr="00DE3EA5">
        <w:rPr>
          <w:rFonts w:ascii="Arial" w:eastAsia="Times New Roman" w:hAnsi="Arial" w:cs="Arial"/>
          <w:szCs w:val="24"/>
          <w:lang w:eastAsia="en-GB"/>
        </w:rPr>
        <w:t>To be responsible for your own health and safety and that of your colleagues, in accordance with the Health and Safety at Work Act</w:t>
      </w:r>
      <w:r w:rsidR="002538F9">
        <w:rPr>
          <w:rFonts w:ascii="Arial" w:eastAsia="Times New Roman" w:hAnsi="Arial" w:cs="Arial"/>
          <w:szCs w:val="24"/>
          <w:lang w:eastAsia="en-GB"/>
        </w:rPr>
        <w:t>.</w:t>
      </w:r>
    </w:p>
    <w:p w14:paraId="667527E6" w14:textId="77777777" w:rsidR="00D10FDE" w:rsidRPr="00DE3EA5" w:rsidRDefault="00D10FDE" w:rsidP="00975BD0">
      <w:pPr>
        <w:pStyle w:val="ListParagraph"/>
        <w:numPr>
          <w:ilvl w:val="0"/>
          <w:numId w:val="1"/>
        </w:numPr>
        <w:rPr>
          <w:rFonts w:ascii="Arial" w:eastAsia="Times New Roman" w:hAnsi="Arial" w:cs="Arial"/>
          <w:szCs w:val="24"/>
          <w:lang w:eastAsia="en-GB"/>
        </w:rPr>
      </w:pPr>
      <w:r w:rsidRPr="00D10FDE">
        <w:rPr>
          <w:rFonts w:ascii="Arial" w:eastAsia="Times New Roman" w:hAnsi="Arial" w:cs="Arial"/>
          <w:szCs w:val="24"/>
          <w:lang w:eastAsia="en-GB"/>
        </w:rPr>
        <w:t>To work in accordance with the Data Protection Act 2018 and UK G</w:t>
      </w:r>
      <w:r>
        <w:rPr>
          <w:rFonts w:ascii="Arial" w:eastAsia="Times New Roman" w:hAnsi="Arial" w:cs="Arial"/>
          <w:szCs w:val="24"/>
          <w:lang w:eastAsia="en-GB"/>
        </w:rPr>
        <w:t>D</w:t>
      </w:r>
      <w:r w:rsidRPr="00D10FDE">
        <w:rPr>
          <w:rFonts w:ascii="Arial" w:eastAsia="Times New Roman" w:hAnsi="Arial" w:cs="Arial"/>
          <w:szCs w:val="24"/>
          <w:lang w:eastAsia="en-GB"/>
        </w:rPr>
        <w:t>PR</w:t>
      </w:r>
      <w:r>
        <w:rPr>
          <w:rFonts w:ascii="Arial" w:eastAsia="Times New Roman" w:hAnsi="Arial" w:cs="Arial"/>
          <w:szCs w:val="24"/>
          <w:lang w:eastAsia="en-GB"/>
        </w:rPr>
        <w:t>.</w:t>
      </w:r>
    </w:p>
    <w:p w14:paraId="378887DC" w14:textId="77777777" w:rsidR="00975BD0" w:rsidRPr="00DE3EA5" w:rsidRDefault="00975BD0" w:rsidP="00975BD0">
      <w:pPr>
        <w:rPr>
          <w:rFonts w:ascii="Arial" w:hAnsi="Arial" w:cs="Arial"/>
          <w:b/>
        </w:rPr>
      </w:pPr>
      <w:r w:rsidRPr="00DE3EA5">
        <w:rPr>
          <w:rFonts w:ascii="Arial" w:hAnsi="Arial" w:cs="Arial"/>
          <w:b/>
          <w:noProof/>
          <w:lang w:eastAsia="en-GB"/>
        </w:rPr>
        <w:drawing>
          <wp:inline distT="0" distB="0" distL="0" distR="0" wp14:anchorId="407C7C4E" wp14:editId="02B984B9">
            <wp:extent cx="5829408" cy="3595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spe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29408" cy="359523"/>
                    </a:xfrm>
                    <a:prstGeom prst="rect">
                      <a:avLst/>
                    </a:prstGeom>
                  </pic:spPr>
                </pic:pic>
              </a:graphicData>
            </a:graphic>
          </wp:inline>
        </w:drawing>
      </w:r>
    </w:p>
    <w:p w14:paraId="0BD0CC94" w14:textId="77777777" w:rsidR="00975BD0" w:rsidRPr="00DE3EA5" w:rsidRDefault="00975BD0" w:rsidP="007D732C">
      <w:pPr>
        <w:rPr>
          <w:rFonts w:ascii="Arial" w:hAnsi="Arial" w:cs="Arial"/>
          <w:sz w:val="20"/>
        </w:rPr>
      </w:pPr>
      <w:r w:rsidRPr="00DE3EA5">
        <w:rPr>
          <w:rFonts w:ascii="Arial" w:hAnsi="Arial" w:cs="Arial"/>
          <w:sz w:val="20"/>
        </w:rPr>
        <w:t>T</w:t>
      </w:r>
      <w:r w:rsidRPr="00DE3EA5">
        <w:rPr>
          <w:rFonts w:ascii="Arial" w:hAnsi="Arial" w:cs="Arial"/>
        </w:rPr>
        <w:t xml:space="preserve">he person specification focuses on the knowledge, qualifications, </w:t>
      </w:r>
      <w:proofErr w:type="gramStart"/>
      <w:r w:rsidRPr="00DE3EA5">
        <w:rPr>
          <w:rFonts w:ascii="Arial" w:hAnsi="Arial" w:cs="Arial"/>
        </w:rPr>
        <w:t>experience</w:t>
      </w:r>
      <w:proofErr w:type="gramEnd"/>
      <w:r w:rsidRPr="00DE3EA5">
        <w:rPr>
          <w:rFonts w:ascii="Arial" w:hAnsi="Arial" w:cs="Arial"/>
        </w:rPr>
        <w:t xml:space="preserve"> and skills (both general and technical) required to</w:t>
      </w:r>
      <w:r w:rsidR="007D732C" w:rsidRPr="00DE3EA5">
        <w:rPr>
          <w:rFonts w:ascii="Arial" w:hAnsi="Arial" w:cs="Arial"/>
        </w:rPr>
        <w:t xml:space="preserve"> </w:t>
      </w:r>
      <w:r w:rsidRPr="00DE3EA5">
        <w:rPr>
          <w:rFonts w:ascii="Arial" w:hAnsi="Arial" w:cs="Arial"/>
        </w:rPr>
        <w:t xml:space="preserve">undertake the role effectively. Please ensure that your application demonstrates how you meet the essential criteria.  You will be assessed by your completed application form (A), at interview (I) and in some instances through an exercise (E). </w:t>
      </w:r>
      <w:r w:rsidRPr="00DE3EA5">
        <w:rPr>
          <w:rFonts w:ascii="Arial" w:hAnsi="Arial" w:cs="Arial"/>
          <w:sz w:val="20"/>
        </w:rPr>
        <w:t xml:space="preserve"> </w:t>
      </w:r>
    </w:p>
    <w:tbl>
      <w:tblPr>
        <w:tblStyle w:val="TableGrid"/>
        <w:tblW w:w="9475" w:type="dxa"/>
        <w:tblLayout w:type="fixed"/>
        <w:tblLook w:val="04A0" w:firstRow="1" w:lastRow="0" w:firstColumn="1" w:lastColumn="0" w:noHBand="0" w:noVBand="1"/>
      </w:tblPr>
      <w:tblGrid>
        <w:gridCol w:w="2101"/>
        <w:gridCol w:w="6346"/>
        <w:gridCol w:w="1028"/>
      </w:tblGrid>
      <w:tr w:rsidR="00975BD0" w:rsidRPr="00DE3EA5" w14:paraId="78D54731" w14:textId="77777777" w:rsidTr="009C2C6B">
        <w:trPr>
          <w:trHeight w:val="478"/>
        </w:trPr>
        <w:tc>
          <w:tcPr>
            <w:tcW w:w="2101" w:type="dxa"/>
          </w:tcPr>
          <w:p w14:paraId="64451272" w14:textId="77777777" w:rsidR="00975BD0" w:rsidRPr="00DE3EA5" w:rsidRDefault="00975BD0" w:rsidP="00444A94">
            <w:pPr>
              <w:rPr>
                <w:rFonts w:ascii="Arial" w:hAnsi="Arial" w:cs="Arial"/>
                <w:b/>
                <w:sz w:val="20"/>
                <w:szCs w:val="20"/>
              </w:rPr>
            </w:pPr>
            <w:r w:rsidRPr="00DE3EA5">
              <w:rPr>
                <w:rFonts w:ascii="Arial" w:hAnsi="Arial" w:cs="Arial"/>
                <w:b/>
              </w:rPr>
              <w:t>Essential criteria</w:t>
            </w:r>
            <w:r w:rsidRPr="00DE3EA5">
              <w:rPr>
                <w:rFonts w:ascii="Arial" w:hAnsi="Arial" w:cs="Arial"/>
                <w:color w:val="0070C0"/>
              </w:rPr>
              <w:t xml:space="preserve"> </w:t>
            </w:r>
          </w:p>
        </w:tc>
        <w:tc>
          <w:tcPr>
            <w:tcW w:w="6346" w:type="dxa"/>
          </w:tcPr>
          <w:p w14:paraId="48E18099" w14:textId="77777777" w:rsidR="00975BD0" w:rsidRPr="00DE3EA5" w:rsidRDefault="00975BD0" w:rsidP="00444A94">
            <w:pPr>
              <w:rPr>
                <w:rFonts w:ascii="Arial" w:hAnsi="Arial" w:cs="Arial"/>
                <w:b/>
              </w:rPr>
            </w:pPr>
          </w:p>
        </w:tc>
        <w:tc>
          <w:tcPr>
            <w:tcW w:w="1028" w:type="dxa"/>
          </w:tcPr>
          <w:p w14:paraId="0E0F379D" w14:textId="77777777" w:rsidR="00975BD0" w:rsidRPr="00DE3EA5" w:rsidRDefault="00975BD0" w:rsidP="00444A94">
            <w:pPr>
              <w:rPr>
                <w:rFonts w:ascii="Arial" w:hAnsi="Arial" w:cs="Arial"/>
                <w:b/>
              </w:rPr>
            </w:pPr>
            <w:r w:rsidRPr="00DE3EA5">
              <w:rPr>
                <w:rFonts w:ascii="Arial" w:hAnsi="Arial" w:cs="Arial"/>
                <w:b/>
              </w:rPr>
              <w:t>A, I, E</w:t>
            </w:r>
          </w:p>
        </w:tc>
      </w:tr>
      <w:tr w:rsidR="00975BD0" w:rsidRPr="00DE3EA5" w14:paraId="6D5DAC02" w14:textId="77777777" w:rsidTr="009C2C6B">
        <w:tc>
          <w:tcPr>
            <w:tcW w:w="2101" w:type="dxa"/>
          </w:tcPr>
          <w:p w14:paraId="291915BE" w14:textId="3E9CD49E" w:rsidR="00975BD0" w:rsidRPr="00DE3EA5" w:rsidRDefault="00975BD0" w:rsidP="00444A94">
            <w:pPr>
              <w:rPr>
                <w:rFonts w:ascii="Arial" w:hAnsi="Arial" w:cs="Arial"/>
                <w:b/>
                <w:sz w:val="18"/>
                <w:szCs w:val="20"/>
              </w:rPr>
            </w:pPr>
            <w:r w:rsidRPr="00DE3EA5">
              <w:rPr>
                <w:rFonts w:ascii="Arial" w:hAnsi="Arial" w:cs="Arial"/>
                <w:b/>
                <w:sz w:val="18"/>
                <w:szCs w:val="20"/>
              </w:rPr>
              <w:t>Knowledge/skills</w:t>
            </w:r>
            <w:r w:rsidR="002B2026">
              <w:rPr>
                <w:rFonts w:ascii="Arial" w:hAnsi="Arial" w:cs="Arial"/>
                <w:b/>
                <w:sz w:val="18"/>
                <w:szCs w:val="20"/>
              </w:rPr>
              <w:t>, and abilities</w:t>
            </w:r>
          </w:p>
          <w:p w14:paraId="4263E613" w14:textId="77777777" w:rsidR="00975BD0" w:rsidRPr="00DE3EA5" w:rsidRDefault="00975BD0" w:rsidP="00444A94">
            <w:pPr>
              <w:rPr>
                <w:rFonts w:ascii="Arial" w:hAnsi="Arial" w:cs="Arial"/>
                <w:color w:val="1A0B77"/>
                <w:sz w:val="18"/>
                <w:szCs w:val="18"/>
              </w:rPr>
            </w:pPr>
          </w:p>
          <w:p w14:paraId="0D7E4EC2" w14:textId="77777777" w:rsidR="00975BD0" w:rsidRPr="00DE3EA5" w:rsidRDefault="00975BD0" w:rsidP="00444A94">
            <w:pPr>
              <w:rPr>
                <w:rFonts w:ascii="Arial" w:hAnsi="Arial" w:cs="Arial"/>
                <w:b/>
                <w:sz w:val="18"/>
                <w:szCs w:val="18"/>
              </w:rPr>
            </w:pPr>
          </w:p>
        </w:tc>
        <w:tc>
          <w:tcPr>
            <w:tcW w:w="6346" w:type="dxa"/>
          </w:tcPr>
          <w:p w14:paraId="41A01283" w14:textId="77777777" w:rsidR="00975BD0" w:rsidRPr="00386C8E" w:rsidRDefault="00975BD0" w:rsidP="00975BD0">
            <w:pPr>
              <w:numPr>
                <w:ilvl w:val="0"/>
                <w:numId w:val="8"/>
              </w:numPr>
              <w:ind w:left="309" w:hanging="309"/>
              <w:contextualSpacing/>
              <w:rPr>
                <w:rFonts w:ascii="Arial" w:hAnsi="Arial" w:cs="Arial"/>
                <w:sz w:val="20"/>
                <w:szCs w:val="20"/>
              </w:rPr>
            </w:pPr>
            <w:r w:rsidRPr="00386C8E">
              <w:rPr>
                <w:rFonts w:ascii="Arial" w:hAnsi="Arial" w:cs="Arial"/>
                <w:sz w:val="20"/>
                <w:szCs w:val="20"/>
              </w:rPr>
              <w:t>Ability to follow instructions accurately to ensure cleaning is carried out effectively.</w:t>
            </w:r>
          </w:p>
          <w:p w14:paraId="34F3019C" w14:textId="77777777" w:rsidR="00975BD0" w:rsidRPr="00386C8E" w:rsidRDefault="00975BD0" w:rsidP="00975BD0">
            <w:pPr>
              <w:numPr>
                <w:ilvl w:val="0"/>
                <w:numId w:val="8"/>
              </w:numPr>
              <w:ind w:left="309" w:hanging="309"/>
              <w:contextualSpacing/>
              <w:rPr>
                <w:rFonts w:ascii="Arial" w:hAnsi="Arial" w:cs="Arial"/>
                <w:sz w:val="20"/>
                <w:szCs w:val="20"/>
              </w:rPr>
            </w:pPr>
            <w:r w:rsidRPr="00386C8E">
              <w:rPr>
                <w:rFonts w:ascii="Arial" w:hAnsi="Arial" w:cs="Arial"/>
                <w:sz w:val="20"/>
                <w:szCs w:val="20"/>
              </w:rPr>
              <w:t>Possess an ability to work alone or as a member of a team.</w:t>
            </w:r>
          </w:p>
          <w:p w14:paraId="6991853A" w14:textId="77777777" w:rsidR="00975BD0" w:rsidRPr="00386C8E" w:rsidRDefault="00975BD0" w:rsidP="00975BD0">
            <w:pPr>
              <w:numPr>
                <w:ilvl w:val="0"/>
                <w:numId w:val="8"/>
              </w:numPr>
              <w:ind w:left="309" w:hanging="309"/>
              <w:contextualSpacing/>
              <w:rPr>
                <w:rFonts w:ascii="Arial" w:hAnsi="Arial" w:cs="Arial"/>
                <w:sz w:val="20"/>
                <w:szCs w:val="20"/>
              </w:rPr>
            </w:pPr>
            <w:r w:rsidRPr="00386C8E">
              <w:rPr>
                <w:rFonts w:ascii="Arial" w:hAnsi="Arial" w:cs="Arial"/>
                <w:sz w:val="20"/>
                <w:szCs w:val="20"/>
              </w:rPr>
              <w:t>Ability to use standard cleaning equipment and possess an understanding of the importance of following Health and Safety instructions/guidance when using cleaning equipment/products.</w:t>
            </w:r>
          </w:p>
          <w:p w14:paraId="0EB0EDD2" w14:textId="77777777" w:rsidR="00975BD0" w:rsidRPr="00386C8E" w:rsidRDefault="00975BD0" w:rsidP="00975BD0">
            <w:pPr>
              <w:numPr>
                <w:ilvl w:val="0"/>
                <w:numId w:val="8"/>
              </w:numPr>
              <w:ind w:left="309" w:hanging="309"/>
              <w:contextualSpacing/>
              <w:rPr>
                <w:rFonts w:ascii="Arial" w:hAnsi="Arial" w:cs="Arial"/>
                <w:sz w:val="20"/>
                <w:szCs w:val="20"/>
              </w:rPr>
            </w:pPr>
            <w:r w:rsidRPr="00386C8E">
              <w:rPr>
                <w:rFonts w:ascii="Arial" w:hAnsi="Arial" w:cs="Arial"/>
                <w:sz w:val="20"/>
                <w:szCs w:val="20"/>
              </w:rPr>
              <w:t>Attention to detail to ensure that all cleaning duties are carried out to a high standard.</w:t>
            </w:r>
          </w:p>
          <w:p w14:paraId="34A04C69" w14:textId="77777777" w:rsidR="00975BD0" w:rsidRPr="00386C8E" w:rsidRDefault="00975BD0" w:rsidP="00975BD0">
            <w:pPr>
              <w:numPr>
                <w:ilvl w:val="0"/>
                <w:numId w:val="8"/>
              </w:numPr>
              <w:ind w:left="309" w:hanging="309"/>
              <w:contextualSpacing/>
              <w:rPr>
                <w:rFonts w:ascii="Arial" w:hAnsi="Arial" w:cs="Arial"/>
                <w:sz w:val="20"/>
                <w:szCs w:val="20"/>
              </w:rPr>
            </w:pPr>
            <w:r w:rsidRPr="00386C8E">
              <w:rPr>
                <w:rFonts w:ascii="Arial" w:hAnsi="Arial" w:cs="Arial"/>
                <w:sz w:val="20"/>
                <w:szCs w:val="20"/>
              </w:rPr>
              <w:t xml:space="preserve">Literacy skills to follow written instructions/guidance </w:t>
            </w:r>
          </w:p>
          <w:p w14:paraId="04A017B0" w14:textId="77777777" w:rsidR="00975BD0" w:rsidRPr="00386C8E" w:rsidRDefault="00975BD0" w:rsidP="00975BD0">
            <w:pPr>
              <w:numPr>
                <w:ilvl w:val="0"/>
                <w:numId w:val="8"/>
              </w:numPr>
              <w:ind w:left="309" w:hanging="309"/>
              <w:contextualSpacing/>
              <w:rPr>
                <w:rFonts w:ascii="Arial" w:hAnsi="Arial" w:cs="Arial"/>
                <w:sz w:val="20"/>
                <w:szCs w:val="20"/>
              </w:rPr>
            </w:pPr>
            <w:r w:rsidRPr="00386C8E">
              <w:rPr>
                <w:rFonts w:ascii="Arial" w:hAnsi="Arial" w:cs="Arial"/>
                <w:sz w:val="20"/>
                <w:szCs w:val="20"/>
              </w:rPr>
              <w:t xml:space="preserve">Numeracy skills to measure out cleaning products, as required. </w:t>
            </w:r>
          </w:p>
          <w:p w14:paraId="0CB96F9E" w14:textId="77777777" w:rsidR="00975BD0" w:rsidRPr="00386C8E" w:rsidRDefault="00975BD0" w:rsidP="00975BD0">
            <w:pPr>
              <w:numPr>
                <w:ilvl w:val="0"/>
                <w:numId w:val="8"/>
              </w:numPr>
              <w:ind w:left="309" w:hanging="309"/>
              <w:contextualSpacing/>
              <w:rPr>
                <w:rFonts w:ascii="Arial" w:hAnsi="Arial" w:cs="Arial"/>
                <w:sz w:val="20"/>
                <w:szCs w:val="20"/>
              </w:rPr>
            </w:pPr>
            <w:r w:rsidRPr="00386C8E">
              <w:rPr>
                <w:rFonts w:ascii="Arial" w:hAnsi="Arial" w:cs="Arial"/>
                <w:sz w:val="20"/>
                <w:szCs w:val="20"/>
              </w:rPr>
              <w:t xml:space="preserve">Ability to work under limited supervision and to use initiative as and when required.  </w:t>
            </w:r>
          </w:p>
          <w:p w14:paraId="40FBA81C" w14:textId="77777777" w:rsidR="00975BD0" w:rsidRPr="00386C8E" w:rsidRDefault="00975BD0" w:rsidP="00975BD0">
            <w:pPr>
              <w:numPr>
                <w:ilvl w:val="0"/>
                <w:numId w:val="8"/>
              </w:numPr>
              <w:ind w:left="309" w:hanging="309"/>
              <w:contextualSpacing/>
              <w:rPr>
                <w:rFonts w:ascii="Arial" w:hAnsi="Arial" w:cs="Arial"/>
                <w:sz w:val="20"/>
                <w:szCs w:val="20"/>
              </w:rPr>
            </w:pPr>
            <w:r w:rsidRPr="00386C8E">
              <w:rPr>
                <w:rFonts w:ascii="Arial" w:hAnsi="Arial" w:cs="Arial"/>
                <w:sz w:val="20"/>
                <w:szCs w:val="20"/>
              </w:rPr>
              <w:t>Flexibility to undertake ad hoc cleaning tasks as and when required.</w:t>
            </w:r>
          </w:p>
          <w:p w14:paraId="116D1E5B" w14:textId="77777777" w:rsidR="00975BD0" w:rsidRPr="00386C8E" w:rsidRDefault="00975BD0" w:rsidP="00975BD0">
            <w:pPr>
              <w:numPr>
                <w:ilvl w:val="0"/>
                <w:numId w:val="8"/>
              </w:numPr>
              <w:ind w:left="309" w:hanging="309"/>
              <w:contextualSpacing/>
              <w:rPr>
                <w:rFonts w:ascii="Arial" w:hAnsi="Arial" w:cs="Arial"/>
                <w:sz w:val="20"/>
                <w:szCs w:val="20"/>
              </w:rPr>
            </w:pPr>
            <w:r w:rsidRPr="00386C8E">
              <w:rPr>
                <w:rFonts w:ascii="Arial" w:hAnsi="Arial" w:cs="Arial"/>
                <w:sz w:val="20"/>
                <w:szCs w:val="20"/>
              </w:rPr>
              <w:t xml:space="preserve">Interpersonal skills to interact positively with colleagues, students, </w:t>
            </w:r>
            <w:proofErr w:type="gramStart"/>
            <w:r w:rsidRPr="00386C8E">
              <w:rPr>
                <w:rFonts w:ascii="Arial" w:hAnsi="Arial" w:cs="Arial"/>
                <w:sz w:val="20"/>
                <w:szCs w:val="20"/>
              </w:rPr>
              <w:t>staff</w:t>
            </w:r>
            <w:proofErr w:type="gramEnd"/>
            <w:r w:rsidRPr="00386C8E">
              <w:rPr>
                <w:rFonts w:ascii="Arial" w:hAnsi="Arial" w:cs="Arial"/>
                <w:sz w:val="20"/>
                <w:szCs w:val="20"/>
              </w:rPr>
              <w:t xml:space="preserve"> and visitors.</w:t>
            </w:r>
          </w:p>
          <w:p w14:paraId="223236EB" w14:textId="59CE261B" w:rsidR="00975BD0" w:rsidRPr="00386C8E" w:rsidRDefault="00975BD0" w:rsidP="00975BD0">
            <w:pPr>
              <w:numPr>
                <w:ilvl w:val="0"/>
                <w:numId w:val="8"/>
              </w:numPr>
              <w:ind w:left="309" w:hanging="309"/>
              <w:contextualSpacing/>
              <w:rPr>
                <w:rFonts w:ascii="Arial" w:hAnsi="Arial" w:cs="Arial"/>
                <w:sz w:val="20"/>
                <w:szCs w:val="20"/>
              </w:rPr>
            </w:pPr>
            <w:r w:rsidRPr="00386C8E">
              <w:rPr>
                <w:rFonts w:ascii="Arial" w:hAnsi="Arial" w:cs="Arial"/>
                <w:sz w:val="20"/>
                <w:szCs w:val="20"/>
              </w:rPr>
              <w:t xml:space="preserve">Ability to use a PC to undertake online training and to access the University’s intranet site/information. </w:t>
            </w:r>
          </w:p>
          <w:p w14:paraId="5498AE8D" w14:textId="7A8107A4" w:rsidR="003425A4" w:rsidRPr="00386C8E" w:rsidRDefault="003425A4" w:rsidP="00975BD0">
            <w:pPr>
              <w:numPr>
                <w:ilvl w:val="0"/>
                <w:numId w:val="8"/>
              </w:numPr>
              <w:ind w:left="309" w:hanging="309"/>
              <w:contextualSpacing/>
              <w:rPr>
                <w:rFonts w:ascii="Arial" w:hAnsi="Arial" w:cs="Arial"/>
                <w:sz w:val="20"/>
                <w:szCs w:val="20"/>
              </w:rPr>
            </w:pPr>
            <w:r w:rsidRPr="00386C8E">
              <w:rPr>
                <w:rFonts w:ascii="Arial" w:hAnsi="Arial" w:cs="Arial"/>
                <w:sz w:val="20"/>
                <w:szCs w:val="20"/>
              </w:rPr>
              <w:t>An understanding of and training in COSHH (Control of Substances Hazardous to Health) regulations.</w:t>
            </w:r>
          </w:p>
          <w:p w14:paraId="7B718F23" w14:textId="77777777" w:rsidR="00975BD0" w:rsidRPr="00386C8E" w:rsidRDefault="00975BD0" w:rsidP="00444A94">
            <w:pPr>
              <w:ind w:left="360"/>
              <w:contextualSpacing/>
              <w:rPr>
                <w:rFonts w:ascii="Arial" w:hAnsi="Arial" w:cs="Arial"/>
                <w:sz w:val="20"/>
              </w:rPr>
            </w:pPr>
          </w:p>
        </w:tc>
        <w:tc>
          <w:tcPr>
            <w:tcW w:w="1028" w:type="dxa"/>
          </w:tcPr>
          <w:p w14:paraId="4E8D33A4" w14:textId="26B2752A" w:rsidR="00975BD0" w:rsidRPr="00DE3EA5" w:rsidRDefault="00975BD0" w:rsidP="00444A94">
            <w:pPr>
              <w:rPr>
                <w:rFonts w:ascii="Arial" w:hAnsi="Arial" w:cs="Arial"/>
                <w:b/>
              </w:rPr>
            </w:pPr>
            <w:r w:rsidRPr="00DE3EA5">
              <w:rPr>
                <w:rFonts w:ascii="Arial" w:hAnsi="Arial" w:cs="Arial"/>
                <w:b/>
              </w:rPr>
              <w:t>I</w:t>
            </w:r>
          </w:p>
          <w:p w14:paraId="1A02F339" w14:textId="77777777" w:rsidR="00443143" w:rsidRPr="00DE3EA5" w:rsidRDefault="00443143" w:rsidP="00444A94">
            <w:pPr>
              <w:rPr>
                <w:rFonts w:ascii="Arial" w:hAnsi="Arial" w:cs="Arial"/>
                <w:b/>
              </w:rPr>
            </w:pPr>
          </w:p>
          <w:p w14:paraId="7E39809C" w14:textId="77777777" w:rsidR="00975BD0" w:rsidRPr="00DE3EA5" w:rsidRDefault="00975BD0" w:rsidP="00444A94">
            <w:pPr>
              <w:rPr>
                <w:rFonts w:ascii="Arial" w:hAnsi="Arial" w:cs="Arial"/>
                <w:b/>
              </w:rPr>
            </w:pPr>
            <w:r w:rsidRPr="00DE3EA5">
              <w:rPr>
                <w:rFonts w:ascii="Arial" w:hAnsi="Arial" w:cs="Arial"/>
                <w:b/>
              </w:rPr>
              <w:t>A, I</w:t>
            </w:r>
          </w:p>
          <w:p w14:paraId="7F07D5A2" w14:textId="72D619B3" w:rsidR="00975BD0" w:rsidRPr="00DE3EA5" w:rsidRDefault="00975BD0" w:rsidP="00444A94">
            <w:pPr>
              <w:rPr>
                <w:rFonts w:ascii="Arial" w:hAnsi="Arial" w:cs="Arial"/>
                <w:b/>
              </w:rPr>
            </w:pPr>
            <w:r w:rsidRPr="00DE3EA5">
              <w:rPr>
                <w:rFonts w:ascii="Arial" w:hAnsi="Arial" w:cs="Arial"/>
                <w:b/>
              </w:rPr>
              <w:t>A, I</w:t>
            </w:r>
          </w:p>
          <w:p w14:paraId="6A9B9685" w14:textId="77777777" w:rsidR="00443143" w:rsidRPr="00DE3EA5" w:rsidRDefault="00443143" w:rsidP="00444A94">
            <w:pPr>
              <w:rPr>
                <w:rFonts w:ascii="Arial" w:hAnsi="Arial" w:cs="Arial"/>
                <w:b/>
              </w:rPr>
            </w:pPr>
          </w:p>
          <w:p w14:paraId="2D990439" w14:textId="77777777" w:rsidR="003425A4" w:rsidRDefault="003425A4" w:rsidP="00444A94">
            <w:pPr>
              <w:rPr>
                <w:rFonts w:ascii="Arial" w:hAnsi="Arial" w:cs="Arial"/>
                <w:b/>
              </w:rPr>
            </w:pPr>
          </w:p>
          <w:p w14:paraId="5135EB52" w14:textId="383C6937" w:rsidR="00975BD0" w:rsidRPr="00DE3EA5" w:rsidRDefault="00975BD0" w:rsidP="00444A94">
            <w:pPr>
              <w:rPr>
                <w:rFonts w:ascii="Arial" w:hAnsi="Arial" w:cs="Arial"/>
                <w:b/>
              </w:rPr>
            </w:pPr>
            <w:r w:rsidRPr="00DE3EA5">
              <w:rPr>
                <w:rFonts w:ascii="Arial" w:hAnsi="Arial" w:cs="Arial"/>
                <w:b/>
              </w:rPr>
              <w:t>I</w:t>
            </w:r>
          </w:p>
          <w:p w14:paraId="1C918E52" w14:textId="4C18BF4E" w:rsidR="00975BD0" w:rsidRPr="00DE3EA5" w:rsidRDefault="00975BD0" w:rsidP="00444A94">
            <w:pPr>
              <w:rPr>
                <w:rFonts w:ascii="Arial" w:hAnsi="Arial" w:cs="Arial"/>
                <w:b/>
              </w:rPr>
            </w:pPr>
            <w:r w:rsidRPr="00DE3EA5">
              <w:rPr>
                <w:rFonts w:ascii="Arial" w:hAnsi="Arial" w:cs="Arial"/>
                <w:b/>
              </w:rPr>
              <w:t>I</w:t>
            </w:r>
          </w:p>
          <w:p w14:paraId="170D97FD" w14:textId="5F1ED533" w:rsidR="00975BD0" w:rsidRPr="00DE3EA5" w:rsidRDefault="00975BD0" w:rsidP="00444A94">
            <w:pPr>
              <w:rPr>
                <w:rFonts w:ascii="Arial" w:hAnsi="Arial" w:cs="Arial"/>
                <w:b/>
              </w:rPr>
            </w:pPr>
            <w:r w:rsidRPr="00DE3EA5">
              <w:rPr>
                <w:rFonts w:ascii="Arial" w:hAnsi="Arial" w:cs="Arial"/>
                <w:b/>
              </w:rPr>
              <w:t>I</w:t>
            </w:r>
          </w:p>
          <w:p w14:paraId="7F8C8139" w14:textId="1FE454CC" w:rsidR="00975BD0" w:rsidRPr="00DE3EA5" w:rsidRDefault="00975BD0" w:rsidP="00444A94">
            <w:pPr>
              <w:rPr>
                <w:rFonts w:ascii="Arial" w:hAnsi="Arial" w:cs="Arial"/>
                <w:b/>
              </w:rPr>
            </w:pPr>
            <w:r w:rsidRPr="00DE3EA5">
              <w:rPr>
                <w:rFonts w:ascii="Arial" w:hAnsi="Arial" w:cs="Arial"/>
                <w:b/>
              </w:rPr>
              <w:t>I</w:t>
            </w:r>
          </w:p>
          <w:p w14:paraId="4C467060" w14:textId="77777777" w:rsidR="00443143" w:rsidRPr="00DE3EA5" w:rsidRDefault="00443143" w:rsidP="00444A94">
            <w:pPr>
              <w:rPr>
                <w:rFonts w:ascii="Arial" w:hAnsi="Arial" w:cs="Arial"/>
                <w:b/>
              </w:rPr>
            </w:pPr>
          </w:p>
          <w:p w14:paraId="4551F8B4" w14:textId="4264B229" w:rsidR="00975BD0" w:rsidRPr="00DE3EA5" w:rsidRDefault="00975BD0" w:rsidP="00444A94">
            <w:pPr>
              <w:rPr>
                <w:rFonts w:ascii="Arial" w:hAnsi="Arial" w:cs="Arial"/>
                <w:b/>
              </w:rPr>
            </w:pPr>
            <w:r w:rsidRPr="00DE3EA5">
              <w:rPr>
                <w:rFonts w:ascii="Arial" w:hAnsi="Arial" w:cs="Arial"/>
                <w:b/>
              </w:rPr>
              <w:t>I</w:t>
            </w:r>
          </w:p>
          <w:p w14:paraId="7D2F1609" w14:textId="77777777" w:rsidR="003425A4" w:rsidRDefault="003425A4" w:rsidP="00444A94">
            <w:pPr>
              <w:rPr>
                <w:rFonts w:ascii="Arial" w:hAnsi="Arial" w:cs="Arial"/>
                <w:b/>
              </w:rPr>
            </w:pPr>
          </w:p>
          <w:p w14:paraId="74BEE575" w14:textId="126D64F6" w:rsidR="00443143" w:rsidRPr="00DE3EA5" w:rsidRDefault="00443143" w:rsidP="00444A94">
            <w:pPr>
              <w:rPr>
                <w:rFonts w:ascii="Arial" w:hAnsi="Arial" w:cs="Arial"/>
                <w:b/>
              </w:rPr>
            </w:pPr>
            <w:r w:rsidRPr="00DE3EA5">
              <w:rPr>
                <w:rFonts w:ascii="Arial" w:hAnsi="Arial" w:cs="Arial"/>
                <w:b/>
              </w:rPr>
              <w:t>I</w:t>
            </w:r>
          </w:p>
          <w:p w14:paraId="5A75B210" w14:textId="77777777" w:rsidR="00443143" w:rsidRPr="00DE3EA5" w:rsidRDefault="00443143" w:rsidP="00444A94">
            <w:pPr>
              <w:rPr>
                <w:rFonts w:ascii="Arial" w:hAnsi="Arial" w:cs="Arial"/>
                <w:b/>
              </w:rPr>
            </w:pPr>
          </w:p>
          <w:p w14:paraId="50FE9B0A" w14:textId="77777777" w:rsidR="00741CDB" w:rsidRDefault="00741CDB" w:rsidP="00444A94">
            <w:pPr>
              <w:rPr>
                <w:rFonts w:ascii="Arial" w:hAnsi="Arial" w:cs="Arial"/>
                <w:b/>
              </w:rPr>
            </w:pPr>
          </w:p>
          <w:p w14:paraId="364D99AB" w14:textId="77777777" w:rsidR="00975BD0" w:rsidRDefault="00975BD0" w:rsidP="00444A94">
            <w:pPr>
              <w:rPr>
                <w:rFonts w:ascii="Arial" w:hAnsi="Arial" w:cs="Arial"/>
                <w:b/>
              </w:rPr>
            </w:pPr>
            <w:r w:rsidRPr="00DE3EA5">
              <w:rPr>
                <w:rFonts w:ascii="Arial" w:hAnsi="Arial" w:cs="Arial"/>
                <w:b/>
              </w:rPr>
              <w:t>A</w:t>
            </w:r>
          </w:p>
          <w:p w14:paraId="42CA1C1E" w14:textId="77777777" w:rsidR="003425A4" w:rsidRDefault="003425A4" w:rsidP="00444A94">
            <w:pPr>
              <w:rPr>
                <w:rFonts w:ascii="Arial" w:hAnsi="Arial" w:cs="Arial"/>
                <w:b/>
              </w:rPr>
            </w:pPr>
          </w:p>
          <w:p w14:paraId="703CF3B0" w14:textId="5EA5747A" w:rsidR="003425A4" w:rsidRPr="00DE3EA5" w:rsidRDefault="003425A4" w:rsidP="00444A94">
            <w:pPr>
              <w:rPr>
                <w:rFonts w:ascii="Arial" w:hAnsi="Arial" w:cs="Arial"/>
                <w:b/>
              </w:rPr>
            </w:pPr>
            <w:r>
              <w:rPr>
                <w:rFonts w:ascii="Arial" w:hAnsi="Arial" w:cs="Arial"/>
                <w:b/>
              </w:rPr>
              <w:t>A</w:t>
            </w:r>
          </w:p>
        </w:tc>
      </w:tr>
      <w:tr w:rsidR="00975BD0" w:rsidRPr="00DE3EA5" w14:paraId="015F5F36" w14:textId="77777777" w:rsidTr="009C2C6B">
        <w:tc>
          <w:tcPr>
            <w:tcW w:w="2101" w:type="dxa"/>
          </w:tcPr>
          <w:p w14:paraId="07896E88" w14:textId="77777777" w:rsidR="00975BD0" w:rsidRPr="00DE3EA5" w:rsidRDefault="00975BD0" w:rsidP="00444A94">
            <w:pPr>
              <w:rPr>
                <w:rFonts w:ascii="Arial" w:hAnsi="Arial" w:cs="Arial"/>
                <w:b/>
                <w:sz w:val="18"/>
                <w:szCs w:val="20"/>
              </w:rPr>
            </w:pPr>
            <w:r w:rsidRPr="00DE3EA5">
              <w:rPr>
                <w:rFonts w:ascii="Arial" w:hAnsi="Arial" w:cs="Arial"/>
                <w:b/>
                <w:sz w:val="18"/>
                <w:szCs w:val="20"/>
              </w:rPr>
              <w:t>Experience</w:t>
            </w:r>
          </w:p>
        </w:tc>
        <w:tc>
          <w:tcPr>
            <w:tcW w:w="6346" w:type="dxa"/>
          </w:tcPr>
          <w:p w14:paraId="3E621C0A" w14:textId="77777777" w:rsidR="00975BD0" w:rsidRPr="00386C8E" w:rsidRDefault="00975BD0" w:rsidP="00975BD0">
            <w:pPr>
              <w:numPr>
                <w:ilvl w:val="0"/>
                <w:numId w:val="8"/>
              </w:numPr>
              <w:ind w:left="309" w:hanging="309"/>
              <w:contextualSpacing/>
              <w:rPr>
                <w:rFonts w:ascii="Arial" w:hAnsi="Arial" w:cs="Arial"/>
                <w:sz w:val="20"/>
                <w:szCs w:val="20"/>
              </w:rPr>
            </w:pPr>
            <w:r w:rsidRPr="00386C8E">
              <w:rPr>
                <w:rFonts w:ascii="Arial" w:hAnsi="Arial" w:cs="Arial"/>
                <w:sz w:val="20"/>
                <w:szCs w:val="20"/>
              </w:rPr>
              <w:t>Previous experience of undertaking a full range of cleaning in a domestic or commercial environment.</w:t>
            </w:r>
          </w:p>
          <w:p w14:paraId="54DA9428" w14:textId="77777777" w:rsidR="00975BD0" w:rsidRPr="00386C8E" w:rsidRDefault="00975BD0" w:rsidP="00975BD0">
            <w:pPr>
              <w:numPr>
                <w:ilvl w:val="0"/>
                <w:numId w:val="8"/>
              </w:numPr>
              <w:ind w:left="309" w:hanging="309"/>
              <w:contextualSpacing/>
              <w:rPr>
                <w:rFonts w:ascii="Arial" w:hAnsi="Arial" w:cs="Arial"/>
                <w:sz w:val="20"/>
                <w:szCs w:val="20"/>
              </w:rPr>
            </w:pPr>
            <w:r w:rsidRPr="00386C8E">
              <w:rPr>
                <w:rFonts w:ascii="Arial" w:hAnsi="Arial" w:cs="Arial"/>
                <w:sz w:val="20"/>
                <w:szCs w:val="20"/>
              </w:rPr>
              <w:t xml:space="preserve">Previous experience of working in an environment where high standards of cleanliness, safety, </w:t>
            </w:r>
            <w:proofErr w:type="gramStart"/>
            <w:r w:rsidRPr="00386C8E">
              <w:rPr>
                <w:rFonts w:ascii="Arial" w:hAnsi="Arial" w:cs="Arial"/>
                <w:sz w:val="20"/>
                <w:szCs w:val="20"/>
              </w:rPr>
              <w:t>security</w:t>
            </w:r>
            <w:proofErr w:type="gramEnd"/>
            <w:r w:rsidRPr="00386C8E">
              <w:rPr>
                <w:rFonts w:ascii="Arial" w:hAnsi="Arial" w:cs="Arial"/>
                <w:sz w:val="20"/>
                <w:szCs w:val="20"/>
              </w:rPr>
              <w:t xml:space="preserve"> and organisation were required.</w:t>
            </w:r>
          </w:p>
          <w:p w14:paraId="6072AB48" w14:textId="77777777" w:rsidR="00975BD0" w:rsidRPr="00386C8E" w:rsidRDefault="00975BD0" w:rsidP="00444A94">
            <w:pPr>
              <w:ind w:left="720"/>
              <w:contextualSpacing/>
              <w:rPr>
                <w:rFonts w:ascii="Arial" w:hAnsi="Arial" w:cs="Arial"/>
                <w:b/>
                <w:sz w:val="20"/>
              </w:rPr>
            </w:pPr>
            <w:r w:rsidRPr="00386C8E">
              <w:rPr>
                <w:rFonts w:ascii="Arial" w:hAnsi="Arial" w:cs="Arial"/>
                <w:sz w:val="20"/>
              </w:rPr>
              <w:t>.</w:t>
            </w:r>
          </w:p>
        </w:tc>
        <w:tc>
          <w:tcPr>
            <w:tcW w:w="1028" w:type="dxa"/>
          </w:tcPr>
          <w:p w14:paraId="2A21C073" w14:textId="77777777" w:rsidR="00975BD0" w:rsidRPr="00DE3EA5" w:rsidRDefault="00975BD0" w:rsidP="00444A94">
            <w:pPr>
              <w:rPr>
                <w:rFonts w:ascii="Arial" w:hAnsi="Arial" w:cs="Arial"/>
                <w:b/>
              </w:rPr>
            </w:pPr>
            <w:r w:rsidRPr="00DE3EA5">
              <w:rPr>
                <w:rFonts w:ascii="Arial" w:hAnsi="Arial" w:cs="Arial"/>
                <w:b/>
              </w:rPr>
              <w:t>A, I</w:t>
            </w:r>
          </w:p>
          <w:p w14:paraId="6BE0C6B4" w14:textId="77777777" w:rsidR="00443143" w:rsidRPr="00DE3EA5" w:rsidRDefault="00443143" w:rsidP="00444A94">
            <w:pPr>
              <w:rPr>
                <w:rFonts w:ascii="Arial" w:hAnsi="Arial" w:cs="Arial"/>
                <w:b/>
              </w:rPr>
            </w:pPr>
          </w:p>
          <w:p w14:paraId="2933D9CF" w14:textId="661101ED" w:rsidR="00975BD0" w:rsidRPr="00DE3EA5" w:rsidRDefault="00975BD0" w:rsidP="00444A94">
            <w:pPr>
              <w:rPr>
                <w:rFonts w:ascii="Arial" w:hAnsi="Arial" w:cs="Arial"/>
                <w:b/>
              </w:rPr>
            </w:pPr>
            <w:r w:rsidRPr="00DE3EA5">
              <w:rPr>
                <w:rFonts w:ascii="Arial" w:hAnsi="Arial" w:cs="Arial"/>
                <w:b/>
              </w:rPr>
              <w:t>I</w:t>
            </w:r>
          </w:p>
          <w:p w14:paraId="45379BC3" w14:textId="77777777" w:rsidR="00975BD0" w:rsidRPr="00DE3EA5" w:rsidRDefault="00975BD0" w:rsidP="00444A94">
            <w:pPr>
              <w:rPr>
                <w:rFonts w:ascii="Arial" w:hAnsi="Arial" w:cs="Arial"/>
                <w:b/>
              </w:rPr>
            </w:pPr>
          </w:p>
        </w:tc>
      </w:tr>
      <w:tr w:rsidR="00975BD0" w:rsidRPr="00DE3EA5" w14:paraId="1B2654CE" w14:textId="77777777" w:rsidTr="009C2C6B">
        <w:trPr>
          <w:trHeight w:val="841"/>
        </w:trPr>
        <w:tc>
          <w:tcPr>
            <w:tcW w:w="2101" w:type="dxa"/>
          </w:tcPr>
          <w:p w14:paraId="268A6563" w14:textId="34BE1A52" w:rsidR="00975BD0" w:rsidRPr="00DE3EA5" w:rsidRDefault="009C2C6B" w:rsidP="00444A94">
            <w:pPr>
              <w:rPr>
                <w:rFonts w:ascii="Arial" w:hAnsi="Arial" w:cs="Arial"/>
                <w:b/>
                <w:sz w:val="18"/>
                <w:szCs w:val="20"/>
              </w:rPr>
            </w:pPr>
            <w:r>
              <w:rPr>
                <w:rFonts w:ascii="Arial" w:hAnsi="Arial" w:cs="Arial"/>
                <w:b/>
                <w:sz w:val="18"/>
                <w:szCs w:val="20"/>
              </w:rPr>
              <w:t>Physical demands and/or other</w:t>
            </w:r>
            <w:r w:rsidR="00975BD0" w:rsidRPr="00DE3EA5">
              <w:rPr>
                <w:rFonts w:ascii="Arial" w:hAnsi="Arial" w:cs="Arial"/>
                <w:b/>
                <w:sz w:val="18"/>
                <w:szCs w:val="20"/>
              </w:rPr>
              <w:t xml:space="preserve"> requirements</w:t>
            </w:r>
          </w:p>
          <w:p w14:paraId="266056D7" w14:textId="77777777" w:rsidR="00975BD0" w:rsidRPr="00DE3EA5" w:rsidRDefault="00975BD0" w:rsidP="00444A94">
            <w:pPr>
              <w:spacing w:after="120"/>
              <w:rPr>
                <w:rFonts w:ascii="Arial" w:hAnsi="Arial" w:cs="Arial"/>
                <w:b/>
                <w:sz w:val="18"/>
                <w:szCs w:val="16"/>
              </w:rPr>
            </w:pPr>
          </w:p>
        </w:tc>
        <w:tc>
          <w:tcPr>
            <w:tcW w:w="6346" w:type="dxa"/>
          </w:tcPr>
          <w:p w14:paraId="58F041B5" w14:textId="6D7DAB84" w:rsidR="009230D2" w:rsidRPr="00DE3EA5" w:rsidRDefault="00975BD0" w:rsidP="003425A4">
            <w:pPr>
              <w:numPr>
                <w:ilvl w:val="0"/>
                <w:numId w:val="8"/>
              </w:numPr>
              <w:ind w:left="309" w:hanging="309"/>
              <w:contextualSpacing/>
              <w:rPr>
                <w:rFonts w:ascii="Arial" w:hAnsi="Arial" w:cs="Arial"/>
                <w:sz w:val="20"/>
                <w:szCs w:val="20"/>
              </w:rPr>
            </w:pPr>
            <w:r w:rsidRPr="00386C8E">
              <w:rPr>
                <w:rFonts w:ascii="Arial" w:hAnsi="Arial" w:cs="Arial"/>
                <w:sz w:val="20"/>
                <w:szCs w:val="20"/>
              </w:rPr>
              <w:t xml:space="preserve">The role will require physical effort moving, </w:t>
            </w:r>
            <w:proofErr w:type="gramStart"/>
            <w:r w:rsidRPr="00386C8E">
              <w:rPr>
                <w:rFonts w:ascii="Arial" w:hAnsi="Arial" w:cs="Arial"/>
                <w:sz w:val="20"/>
                <w:szCs w:val="20"/>
              </w:rPr>
              <w:t>using</w:t>
            </w:r>
            <w:proofErr w:type="gramEnd"/>
            <w:r w:rsidRPr="00386C8E">
              <w:rPr>
                <w:rFonts w:ascii="Arial" w:hAnsi="Arial" w:cs="Arial"/>
                <w:sz w:val="20"/>
                <w:szCs w:val="20"/>
              </w:rPr>
              <w:t xml:space="preserve"> and lifting cleaning equipment and materials on a regular basis and according to manual handling guidelines.</w:t>
            </w:r>
            <w:r w:rsidRPr="00DE3EA5">
              <w:rPr>
                <w:rFonts w:ascii="Arial" w:hAnsi="Arial" w:cs="Arial"/>
                <w:sz w:val="20"/>
                <w:szCs w:val="20"/>
              </w:rPr>
              <w:t xml:space="preserve"> </w:t>
            </w:r>
          </w:p>
        </w:tc>
        <w:tc>
          <w:tcPr>
            <w:tcW w:w="1028" w:type="dxa"/>
          </w:tcPr>
          <w:p w14:paraId="1415A129" w14:textId="77777777" w:rsidR="00975BD0" w:rsidRPr="00DE3EA5" w:rsidRDefault="00975BD0" w:rsidP="00444A94">
            <w:pPr>
              <w:rPr>
                <w:rFonts w:ascii="Arial" w:hAnsi="Arial" w:cs="Arial"/>
                <w:b/>
              </w:rPr>
            </w:pPr>
            <w:r w:rsidRPr="00DE3EA5">
              <w:rPr>
                <w:rFonts w:ascii="Arial" w:hAnsi="Arial" w:cs="Arial"/>
                <w:b/>
              </w:rPr>
              <w:t>A, I</w:t>
            </w:r>
          </w:p>
          <w:p w14:paraId="1CD464A8" w14:textId="77777777" w:rsidR="00975BD0" w:rsidRPr="00DE3EA5" w:rsidRDefault="00975BD0" w:rsidP="00444A94">
            <w:pPr>
              <w:rPr>
                <w:rFonts w:ascii="Arial" w:hAnsi="Arial" w:cs="Arial"/>
                <w:b/>
              </w:rPr>
            </w:pPr>
          </w:p>
        </w:tc>
      </w:tr>
    </w:tbl>
    <w:p w14:paraId="24D0AE09" w14:textId="77777777" w:rsidR="00975BD0" w:rsidRPr="00DE3EA5" w:rsidRDefault="00975BD0" w:rsidP="00975BD0">
      <w:pPr>
        <w:rPr>
          <w:rFonts w:ascii="Arial" w:hAnsi="Arial" w:cs="Arial"/>
          <w:b/>
        </w:rPr>
      </w:pPr>
    </w:p>
    <w:p w14:paraId="74B14B82" w14:textId="77777777" w:rsidR="00975BD0" w:rsidRPr="00DE3EA5" w:rsidRDefault="00975BD0" w:rsidP="00975BD0">
      <w:pPr>
        <w:rPr>
          <w:rFonts w:ascii="Arial" w:hAnsi="Arial" w:cs="Arial"/>
          <w:b/>
        </w:rPr>
      </w:pPr>
    </w:p>
    <w:p w14:paraId="50AABBED" w14:textId="77777777" w:rsidR="00975BD0" w:rsidRPr="00DE3EA5" w:rsidRDefault="00975BD0" w:rsidP="00975BD0">
      <w:pPr>
        <w:rPr>
          <w:rFonts w:ascii="Arial" w:hAnsi="Arial" w:cs="Arial"/>
          <w:b/>
        </w:rPr>
      </w:pPr>
      <w:r w:rsidRPr="00DE3EA5">
        <w:rPr>
          <w:rFonts w:ascii="Arial" w:hAnsi="Arial" w:cs="Arial"/>
          <w:b/>
          <w:noProof/>
          <w:lang w:eastAsia="en-GB"/>
        </w:rPr>
        <w:drawing>
          <wp:inline distT="0" distB="0" distL="0" distR="0" wp14:anchorId="22254C28" wp14:editId="0BE74EB0">
            <wp:extent cx="5829300" cy="3595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40F85D1F" w14:textId="77777777" w:rsidR="00975BD0" w:rsidRPr="00DE3EA5" w:rsidRDefault="00975BD0" w:rsidP="00975BD0">
      <w:pPr>
        <w:numPr>
          <w:ilvl w:val="0"/>
          <w:numId w:val="1"/>
        </w:numPr>
        <w:spacing w:after="0"/>
        <w:contextualSpacing/>
        <w:rPr>
          <w:rFonts w:ascii="Arial" w:hAnsi="Arial" w:cs="Arial"/>
        </w:rPr>
      </w:pPr>
      <w:r w:rsidRPr="00DE3EA5">
        <w:rPr>
          <w:rFonts w:ascii="Arial" w:hAnsi="Arial" w:cs="Arial"/>
        </w:rPr>
        <w:t xml:space="preserve">The role will require wearing a uniform/protective clothing. </w:t>
      </w:r>
    </w:p>
    <w:p w14:paraId="131948EE" w14:textId="77777777" w:rsidR="00975BD0" w:rsidRPr="00DE3EA5" w:rsidRDefault="00975BD0" w:rsidP="00975BD0">
      <w:pPr>
        <w:numPr>
          <w:ilvl w:val="0"/>
          <w:numId w:val="1"/>
        </w:numPr>
        <w:spacing w:after="0"/>
        <w:contextualSpacing/>
        <w:rPr>
          <w:rFonts w:ascii="Arial" w:hAnsi="Arial" w:cs="Arial"/>
        </w:rPr>
      </w:pPr>
      <w:r w:rsidRPr="00DE3EA5">
        <w:rPr>
          <w:rFonts w:ascii="Arial" w:hAnsi="Arial" w:cs="Arial"/>
        </w:rPr>
        <w:t>Any appointment is generally made at the bottom of the salary range for the grade dependent upon experience and previous salary.</w:t>
      </w:r>
    </w:p>
    <w:p w14:paraId="3C0AA90A" w14:textId="77777777" w:rsidR="00BA1CCC" w:rsidRPr="00B03C42" w:rsidRDefault="00BA1CCC" w:rsidP="00BA1CCC">
      <w:pPr>
        <w:pStyle w:val="ListParagraph"/>
        <w:widowControl w:val="0"/>
        <w:numPr>
          <w:ilvl w:val="0"/>
          <w:numId w:val="1"/>
        </w:numPr>
        <w:tabs>
          <w:tab w:val="left" w:pos="2736"/>
        </w:tabs>
        <w:spacing w:after="0"/>
        <w:rPr>
          <w:rFonts w:ascii="Arial" w:hAnsi="Arial" w:cs="Arial"/>
        </w:rPr>
      </w:pPr>
      <w:r w:rsidRPr="08536B08">
        <w:rPr>
          <w:rFonts w:ascii="Arial" w:eastAsia="Arial" w:hAnsi="Arial" w:cs="Arial"/>
        </w:rPr>
        <w:t>The</w:t>
      </w:r>
      <w:r w:rsidRPr="08536B08">
        <w:rPr>
          <w:rFonts w:ascii="Arial" w:hAnsi="Arial" w:cs="Arial"/>
        </w:rPr>
        <w:t xml:space="preserv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 The advert for the post for which you are applying will indicate whether applications from job sharers can be considered (this may not be possible for a post that is already part time for example). Refer to the ‘Balancing Working Life’ section on our website here: </w:t>
      </w:r>
      <w:hyperlink r:id="rId15">
        <w:r w:rsidRPr="08536B08">
          <w:rPr>
            <w:rStyle w:val="Hyperlink"/>
            <w:rFonts w:ascii="Arial" w:hAnsi="Arial" w:cs="Arial"/>
          </w:rPr>
          <w:t>Benefits and facilities</w:t>
        </w:r>
      </w:hyperlink>
      <w:r w:rsidRPr="08536B08">
        <w:rPr>
          <w:rFonts w:ascii="Arial" w:hAnsi="Arial" w:cs="Arial"/>
        </w:rPr>
        <w:t>.</w:t>
      </w:r>
    </w:p>
    <w:p w14:paraId="0003C4EB" w14:textId="77777777" w:rsidR="00BA1CCC" w:rsidRDefault="00BA1CCC" w:rsidP="00BA1CCC">
      <w:pPr>
        <w:pStyle w:val="ListParagraph"/>
        <w:numPr>
          <w:ilvl w:val="0"/>
          <w:numId w:val="1"/>
        </w:numPr>
        <w:spacing w:line="280" w:lineRule="exact"/>
        <w:rPr>
          <w:rFonts w:ascii="Arial" w:hAnsi="Arial" w:cs="Arial"/>
        </w:rPr>
      </w:pPr>
      <w:r w:rsidRPr="08536B08">
        <w:rPr>
          <w:rFonts w:ascii="Arial" w:hAnsi="Arial" w:cs="Arial"/>
        </w:rPr>
        <w:t>Annual leave entitlements are shown in the table below and increase after 5 years’ service. In addition, to the eight Bank Holidays, there are university discretionary days between Christmas and New Year. All leave, including bank holidays and discretionary days, is pro-rated for part time employees.</w:t>
      </w:r>
    </w:p>
    <w:p w14:paraId="2BA62E82" w14:textId="77777777" w:rsidR="00BA1CCC" w:rsidRPr="00B03C42" w:rsidRDefault="00BA1CCC" w:rsidP="00BA1CCC">
      <w:pPr>
        <w:pStyle w:val="ListParagraph"/>
        <w:spacing w:line="280" w:lineRule="exact"/>
        <w:rPr>
          <w:rFonts w:ascii="Arial" w:hAnsi="Arial" w:cs="Arial"/>
        </w:rPr>
      </w:pPr>
    </w:p>
    <w:tbl>
      <w:tblPr>
        <w:tblStyle w:val="TableGrid"/>
        <w:tblW w:w="8520" w:type="dxa"/>
        <w:tblLook w:val="04A0" w:firstRow="1" w:lastRow="0" w:firstColumn="1" w:lastColumn="0" w:noHBand="0" w:noVBand="1"/>
      </w:tblPr>
      <w:tblGrid>
        <w:gridCol w:w="1418"/>
        <w:gridCol w:w="2700"/>
        <w:gridCol w:w="1417"/>
        <w:gridCol w:w="2985"/>
      </w:tblGrid>
      <w:tr w:rsidR="00BA1CCC" w14:paraId="11484CCC" w14:textId="77777777" w:rsidTr="00A80BCF">
        <w:trPr>
          <w:trHeight w:val="547"/>
        </w:trPr>
        <w:tc>
          <w:tcPr>
            <w:tcW w:w="1418" w:type="dxa"/>
            <w:hideMark/>
          </w:tcPr>
          <w:p w14:paraId="2153017A" w14:textId="77777777" w:rsidR="00BA1CCC" w:rsidRDefault="00BA1CCC" w:rsidP="00A80BCF">
            <w:pPr>
              <w:spacing w:after="200" w:line="280" w:lineRule="exact"/>
              <w:ind w:left="-3174" w:firstLine="3174"/>
              <w:jc w:val="center"/>
              <w:rPr>
                <w:rFonts w:ascii="Arial" w:hAnsi="Arial" w:cs="Arial"/>
                <w:b/>
                <w:bCs/>
                <w:sz w:val="20"/>
                <w:szCs w:val="20"/>
              </w:rPr>
            </w:pPr>
          </w:p>
        </w:tc>
        <w:tc>
          <w:tcPr>
            <w:tcW w:w="2700" w:type="dxa"/>
            <w:hideMark/>
          </w:tcPr>
          <w:p w14:paraId="086C7B3B" w14:textId="77777777" w:rsidR="00BA1CCC" w:rsidRDefault="00BA1CCC" w:rsidP="00A80BCF">
            <w:pPr>
              <w:spacing w:after="200" w:line="280" w:lineRule="exact"/>
              <w:jc w:val="center"/>
              <w:rPr>
                <w:rFonts w:ascii="Arial" w:hAnsi="Arial" w:cs="Arial"/>
                <w:b/>
                <w:bCs/>
                <w:sz w:val="20"/>
                <w:szCs w:val="20"/>
              </w:rPr>
            </w:pPr>
            <w:r w:rsidRPr="08536B08">
              <w:rPr>
                <w:rFonts w:ascii="Arial" w:hAnsi="Arial" w:cs="Arial"/>
                <w:b/>
                <w:bCs/>
                <w:sz w:val="20"/>
                <w:szCs w:val="20"/>
              </w:rPr>
              <w:t>Annual entitlement per grade</w:t>
            </w:r>
          </w:p>
        </w:tc>
        <w:tc>
          <w:tcPr>
            <w:tcW w:w="1417" w:type="dxa"/>
            <w:hideMark/>
          </w:tcPr>
          <w:p w14:paraId="44C0305B" w14:textId="77777777" w:rsidR="00BA1CCC" w:rsidRDefault="00BA1CCC" w:rsidP="00A80BCF">
            <w:pPr>
              <w:spacing w:line="280" w:lineRule="exact"/>
              <w:jc w:val="center"/>
              <w:rPr>
                <w:rFonts w:ascii="Arial" w:hAnsi="Arial" w:cs="Arial"/>
                <w:b/>
                <w:bCs/>
                <w:sz w:val="20"/>
                <w:szCs w:val="20"/>
              </w:rPr>
            </w:pPr>
            <w:r>
              <w:rPr>
                <w:rFonts w:ascii="Arial" w:hAnsi="Arial" w:cs="Arial"/>
                <w:b/>
                <w:bCs/>
                <w:sz w:val="20"/>
                <w:szCs w:val="20"/>
              </w:rPr>
              <w:t>Grades</w:t>
            </w:r>
          </w:p>
        </w:tc>
        <w:tc>
          <w:tcPr>
            <w:tcW w:w="2985" w:type="dxa"/>
            <w:hideMark/>
          </w:tcPr>
          <w:p w14:paraId="1C0BF1CF" w14:textId="77777777" w:rsidR="00BA1CCC" w:rsidRDefault="00BA1CCC" w:rsidP="00A80BCF">
            <w:pPr>
              <w:spacing w:line="280" w:lineRule="exact"/>
              <w:jc w:val="center"/>
              <w:rPr>
                <w:rFonts w:ascii="Arial" w:hAnsi="Arial" w:cs="Arial"/>
                <w:b/>
                <w:bCs/>
                <w:sz w:val="20"/>
                <w:szCs w:val="20"/>
              </w:rPr>
            </w:pPr>
            <w:r>
              <w:rPr>
                <w:rFonts w:ascii="Arial" w:hAnsi="Arial" w:cs="Arial"/>
                <w:b/>
                <w:bCs/>
                <w:sz w:val="20"/>
                <w:szCs w:val="20"/>
              </w:rPr>
              <w:t>After 5 years’ service</w:t>
            </w:r>
          </w:p>
        </w:tc>
      </w:tr>
      <w:tr w:rsidR="00BA1CCC" w14:paraId="16F85648" w14:textId="77777777" w:rsidTr="00A80BCF">
        <w:tc>
          <w:tcPr>
            <w:tcW w:w="1418" w:type="dxa"/>
            <w:hideMark/>
          </w:tcPr>
          <w:p w14:paraId="1DB6E33C" w14:textId="77777777" w:rsidR="00BA1CCC" w:rsidRDefault="00BA1CCC" w:rsidP="00A80BCF">
            <w:pPr>
              <w:spacing w:line="280" w:lineRule="exact"/>
              <w:jc w:val="center"/>
              <w:rPr>
                <w:rFonts w:ascii="Arial" w:hAnsi="Arial" w:cs="Arial"/>
                <w:sz w:val="20"/>
                <w:szCs w:val="20"/>
              </w:rPr>
            </w:pPr>
            <w:r>
              <w:rPr>
                <w:rFonts w:ascii="Arial" w:hAnsi="Arial" w:cs="Arial"/>
                <w:sz w:val="20"/>
                <w:szCs w:val="20"/>
              </w:rPr>
              <w:t>1-3</w:t>
            </w:r>
          </w:p>
        </w:tc>
        <w:tc>
          <w:tcPr>
            <w:tcW w:w="2700" w:type="dxa"/>
            <w:hideMark/>
          </w:tcPr>
          <w:p w14:paraId="0C384653" w14:textId="77777777" w:rsidR="00BA1CCC" w:rsidRDefault="00BA1CCC" w:rsidP="00A80BCF">
            <w:pPr>
              <w:spacing w:line="280" w:lineRule="exact"/>
              <w:jc w:val="center"/>
              <w:rPr>
                <w:rFonts w:ascii="Arial" w:hAnsi="Arial" w:cs="Arial"/>
                <w:sz w:val="20"/>
                <w:szCs w:val="20"/>
              </w:rPr>
            </w:pPr>
            <w:r>
              <w:rPr>
                <w:rFonts w:ascii="Arial" w:hAnsi="Arial" w:cs="Arial"/>
                <w:sz w:val="20"/>
                <w:szCs w:val="20"/>
              </w:rPr>
              <w:t>23 days</w:t>
            </w:r>
          </w:p>
        </w:tc>
        <w:tc>
          <w:tcPr>
            <w:tcW w:w="1417" w:type="dxa"/>
            <w:hideMark/>
          </w:tcPr>
          <w:p w14:paraId="65EE833D" w14:textId="77777777" w:rsidR="00BA1CCC" w:rsidRDefault="00BA1CCC" w:rsidP="00A80BCF">
            <w:pPr>
              <w:spacing w:line="280" w:lineRule="exact"/>
              <w:jc w:val="center"/>
              <w:rPr>
                <w:rFonts w:ascii="Arial" w:hAnsi="Arial" w:cs="Arial"/>
                <w:sz w:val="20"/>
                <w:szCs w:val="20"/>
              </w:rPr>
            </w:pPr>
            <w:r>
              <w:rPr>
                <w:rFonts w:ascii="Arial" w:hAnsi="Arial" w:cs="Arial"/>
                <w:sz w:val="20"/>
                <w:szCs w:val="20"/>
              </w:rPr>
              <w:t>1-3</w:t>
            </w:r>
          </w:p>
        </w:tc>
        <w:tc>
          <w:tcPr>
            <w:tcW w:w="2985" w:type="dxa"/>
            <w:hideMark/>
          </w:tcPr>
          <w:p w14:paraId="0A2DB7FF" w14:textId="77777777" w:rsidR="00BA1CCC" w:rsidRDefault="00BA1CCC" w:rsidP="00A80BCF">
            <w:pPr>
              <w:spacing w:line="280" w:lineRule="exact"/>
              <w:jc w:val="center"/>
              <w:rPr>
                <w:rFonts w:ascii="Arial" w:hAnsi="Arial" w:cs="Arial"/>
                <w:sz w:val="20"/>
                <w:szCs w:val="20"/>
              </w:rPr>
            </w:pPr>
            <w:r>
              <w:rPr>
                <w:rFonts w:ascii="Arial" w:hAnsi="Arial" w:cs="Arial"/>
                <w:sz w:val="20"/>
                <w:szCs w:val="20"/>
              </w:rPr>
              <w:t>28 days</w:t>
            </w:r>
          </w:p>
        </w:tc>
      </w:tr>
      <w:tr w:rsidR="00BA1CCC" w14:paraId="2336DD32" w14:textId="77777777" w:rsidTr="00A80BCF">
        <w:tc>
          <w:tcPr>
            <w:tcW w:w="1418" w:type="dxa"/>
            <w:hideMark/>
          </w:tcPr>
          <w:p w14:paraId="5012B4D0" w14:textId="77777777" w:rsidR="00BA1CCC" w:rsidRDefault="00BA1CCC" w:rsidP="00A80BCF">
            <w:pPr>
              <w:spacing w:line="280" w:lineRule="exact"/>
              <w:jc w:val="center"/>
              <w:rPr>
                <w:rFonts w:ascii="Arial" w:hAnsi="Arial" w:cs="Arial"/>
                <w:sz w:val="20"/>
                <w:szCs w:val="20"/>
              </w:rPr>
            </w:pPr>
            <w:r>
              <w:rPr>
                <w:rFonts w:ascii="Arial" w:hAnsi="Arial" w:cs="Arial"/>
                <w:sz w:val="20"/>
                <w:szCs w:val="20"/>
              </w:rPr>
              <w:t>4-7</w:t>
            </w:r>
          </w:p>
        </w:tc>
        <w:tc>
          <w:tcPr>
            <w:tcW w:w="2700" w:type="dxa"/>
            <w:hideMark/>
          </w:tcPr>
          <w:p w14:paraId="78AF734A" w14:textId="77777777" w:rsidR="00BA1CCC" w:rsidRDefault="00BA1CCC" w:rsidP="00A80BCF">
            <w:pPr>
              <w:spacing w:line="280" w:lineRule="exact"/>
              <w:jc w:val="center"/>
              <w:rPr>
                <w:rFonts w:ascii="Arial" w:hAnsi="Arial" w:cs="Arial"/>
                <w:sz w:val="20"/>
                <w:szCs w:val="20"/>
              </w:rPr>
            </w:pPr>
            <w:r>
              <w:rPr>
                <w:rFonts w:ascii="Arial" w:hAnsi="Arial" w:cs="Arial"/>
                <w:sz w:val="20"/>
                <w:szCs w:val="20"/>
              </w:rPr>
              <w:t>25 days</w:t>
            </w:r>
          </w:p>
        </w:tc>
        <w:tc>
          <w:tcPr>
            <w:tcW w:w="1417" w:type="dxa"/>
            <w:hideMark/>
          </w:tcPr>
          <w:p w14:paraId="7DE6D504" w14:textId="77777777" w:rsidR="00BA1CCC" w:rsidRDefault="00BA1CCC" w:rsidP="00A80BCF">
            <w:pPr>
              <w:spacing w:line="280" w:lineRule="exact"/>
              <w:jc w:val="center"/>
              <w:rPr>
                <w:rFonts w:ascii="Arial" w:hAnsi="Arial" w:cs="Arial"/>
                <w:sz w:val="20"/>
                <w:szCs w:val="20"/>
              </w:rPr>
            </w:pPr>
            <w:r>
              <w:rPr>
                <w:rFonts w:ascii="Arial" w:hAnsi="Arial" w:cs="Arial"/>
                <w:sz w:val="20"/>
                <w:szCs w:val="20"/>
              </w:rPr>
              <w:t>4-7</w:t>
            </w:r>
          </w:p>
        </w:tc>
        <w:tc>
          <w:tcPr>
            <w:tcW w:w="2985" w:type="dxa"/>
            <w:hideMark/>
          </w:tcPr>
          <w:p w14:paraId="1B86F377" w14:textId="77777777" w:rsidR="00BA1CCC" w:rsidRDefault="00BA1CCC" w:rsidP="00A80BCF">
            <w:pPr>
              <w:spacing w:line="280" w:lineRule="exact"/>
              <w:jc w:val="center"/>
              <w:rPr>
                <w:rFonts w:ascii="Arial" w:hAnsi="Arial" w:cs="Arial"/>
                <w:sz w:val="20"/>
                <w:szCs w:val="20"/>
              </w:rPr>
            </w:pPr>
            <w:r>
              <w:rPr>
                <w:rFonts w:ascii="Arial" w:hAnsi="Arial" w:cs="Arial"/>
                <w:sz w:val="20"/>
                <w:szCs w:val="20"/>
              </w:rPr>
              <w:t>30 days</w:t>
            </w:r>
          </w:p>
        </w:tc>
      </w:tr>
      <w:tr w:rsidR="00BA1CCC" w14:paraId="419036BB" w14:textId="77777777" w:rsidTr="00A80BCF">
        <w:trPr>
          <w:trHeight w:val="278"/>
        </w:trPr>
        <w:tc>
          <w:tcPr>
            <w:tcW w:w="1418" w:type="dxa"/>
            <w:hideMark/>
          </w:tcPr>
          <w:p w14:paraId="0AD08D27" w14:textId="77777777" w:rsidR="00BA1CCC" w:rsidRDefault="00BA1CCC" w:rsidP="00A80BCF">
            <w:pPr>
              <w:spacing w:line="280" w:lineRule="exact"/>
              <w:jc w:val="center"/>
              <w:rPr>
                <w:rFonts w:ascii="Arial" w:hAnsi="Arial" w:cs="Arial"/>
                <w:sz w:val="20"/>
                <w:szCs w:val="20"/>
              </w:rPr>
            </w:pPr>
            <w:r>
              <w:rPr>
                <w:rFonts w:ascii="Arial" w:hAnsi="Arial" w:cs="Arial"/>
                <w:sz w:val="20"/>
                <w:szCs w:val="20"/>
              </w:rPr>
              <w:t>8-9</w:t>
            </w:r>
          </w:p>
        </w:tc>
        <w:tc>
          <w:tcPr>
            <w:tcW w:w="2700" w:type="dxa"/>
            <w:hideMark/>
          </w:tcPr>
          <w:p w14:paraId="7DC3B74E" w14:textId="77777777" w:rsidR="00BA1CCC" w:rsidRDefault="00BA1CCC" w:rsidP="00A80BCF">
            <w:pPr>
              <w:spacing w:line="280" w:lineRule="exact"/>
              <w:jc w:val="center"/>
              <w:rPr>
                <w:rFonts w:ascii="Arial" w:hAnsi="Arial" w:cs="Arial"/>
                <w:sz w:val="20"/>
                <w:szCs w:val="20"/>
              </w:rPr>
            </w:pPr>
            <w:r>
              <w:rPr>
                <w:rFonts w:ascii="Arial" w:hAnsi="Arial" w:cs="Arial"/>
                <w:sz w:val="20"/>
                <w:szCs w:val="20"/>
              </w:rPr>
              <w:t>27 days</w:t>
            </w:r>
          </w:p>
        </w:tc>
        <w:tc>
          <w:tcPr>
            <w:tcW w:w="1417" w:type="dxa"/>
            <w:hideMark/>
          </w:tcPr>
          <w:p w14:paraId="585C16A2" w14:textId="77777777" w:rsidR="00BA1CCC" w:rsidRDefault="00BA1CCC" w:rsidP="00A80BCF">
            <w:pPr>
              <w:spacing w:line="280" w:lineRule="exact"/>
              <w:jc w:val="center"/>
              <w:rPr>
                <w:rFonts w:ascii="Arial" w:hAnsi="Arial" w:cs="Arial"/>
                <w:sz w:val="20"/>
                <w:szCs w:val="20"/>
              </w:rPr>
            </w:pPr>
            <w:r>
              <w:rPr>
                <w:rFonts w:ascii="Arial" w:hAnsi="Arial" w:cs="Arial"/>
                <w:sz w:val="20"/>
                <w:szCs w:val="20"/>
              </w:rPr>
              <w:t>8-9</w:t>
            </w:r>
          </w:p>
        </w:tc>
        <w:tc>
          <w:tcPr>
            <w:tcW w:w="2985" w:type="dxa"/>
            <w:hideMark/>
          </w:tcPr>
          <w:p w14:paraId="5FDD22E3" w14:textId="77777777" w:rsidR="00BA1CCC" w:rsidRDefault="00BA1CCC" w:rsidP="00A80BCF">
            <w:pPr>
              <w:spacing w:line="280" w:lineRule="exact"/>
              <w:jc w:val="center"/>
              <w:rPr>
                <w:rFonts w:ascii="Arial" w:hAnsi="Arial" w:cs="Arial"/>
                <w:sz w:val="20"/>
                <w:szCs w:val="20"/>
              </w:rPr>
            </w:pPr>
            <w:r>
              <w:rPr>
                <w:rFonts w:ascii="Arial" w:hAnsi="Arial" w:cs="Arial"/>
                <w:sz w:val="20"/>
                <w:szCs w:val="20"/>
              </w:rPr>
              <w:t>30 days</w:t>
            </w:r>
          </w:p>
        </w:tc>
      </w:tr>
      <w:tr w:rsidR="00BA1CCC" w14:paraId="1BD9E02F" w14:textId="77777777" w:rsidTr="00A80BCF">
        <w:trPr>
          <w:trHeight w:val="278"/>
        </w:trPr>
        <w:tc>
          <w:tcPr>
            <w:tcW w:w="1418" w:type="dxa"/>
          </w:tcPr>
          <w:p w14:paraId="54907CB9" w14:textId="77777777" w:rsidR="00BA1CCC" w:rsidRDefault="00BA1CCC" w:rsidP="00A80BCF">
            <w:pPr>
              <w:spacing w:line="280" w:lineRule="exact"/>
              <w:jc w:val="center"/>
              <w:rPr>
                <w:rFonts w:ascii="Arial" w:hAnsi="Arial" w:cs="Arial"/>
                <w:sz w:val="20"/>
                <w:szCs w:val="20"/>
              </w:rPr>
            </w:pPr>
            <w:r>
              <w:rPr>
                <w:rFonts w:ascii="Arial" w:hAnsi="Arial" w:cs="Arial"/>
                <w:sz w:val="20"/>
                <w:szCs w:val="20"/>
              </w:rPr>
              <w:t>Band 10 and above</w:t>
            </w:r>
          </w:p>
        </w:tc>
        <w:tc>
          <w:tcPr>
            <w:tcW w:w="2700" w:type="dxa"/>
          </w:tcPr>
          <w:p w14:paraId="460DA869" w14:textId="77777777" w:rsidR="00BA1CCC" w:rsidRDefault="00BA1CCC" w:rsidP="00A80BCF">
            <w:pPr>
              <w:spacing w:line="280" w:lineRule="exact"/>
              <w:jc w:val="center"/>
              <w:rPr>
                <w:rFonts w:ascii="Arial" w:hAnsi="Arial" w:cs="Arial"/>
                <w:sz w:val="20"/>
                <w:szCs w:val="20"/>
              </w:rPr>
            </w:pPr>
            <w:r>
              <w:rPr>
                <w:rFonts w:ascii="Arial" w:hAnsi="Arial" w:cs="Arial"/>
                <w:sz w:val="20"/>
                <w:szCs w:val="20"/>
              </w:rPr>
              <w:t>30 days</w:t>
            </w:r>
          </w:p>
        </w:tc>
        <w:tc>
          <w:tcPr>
            <w:tcW w:w="1417" w:type="dxa"/>
          </w:tcPr>
          <w:p w14:paraId="1502B0DE" w14:textId="77777777" w:rsidR="00BA1CCC" w:rsidRDefault="00BA1CCC" w:rsidP="00A80BCF">
            <w:pPr>
              <w:spacing w:line="280" w:lineRule="exact"/>
              <w:jc w:val="center"/>
              <w:rPr>
                <w:rFonts w:ascii="Arial" w:hAnsi="Arial" w:cs="Arial"/>
                <w:sz w:val="20"/>
                <w:szCs w:val="20"/>
              </w:rPr>
            </w:pPr>
            <w:r>
              <w:rPr>
                <w:rFonts w:ascii="Arial" w:hAnsi="Arial" w:cs="Arial"/>
                <w:sz w:val="20"/>
                <w:szCs w:val="20"/>
              </w:rPr>
              <w:t>Band 10 and above</w:t>
            </w:r>
          </w:p>
        </w:tc>
        <w:tc>
          <w:tcPr>
            <w:tcW w:w="2985" w:type="dxa"/>
          </w:tcPr>
          <w:p w14:paraId="2347FDA1" w14:textId="77777777" w:rsidR="00BA1CCC" w:rsidRDefault="00BA1CCC" w:rsidP="00A80BCF">
            <w:pPr>
              <w:spacing w:line="280" w:lineRule="exact"/>
              <w:jc w:val="center"/>
              <w:rPr>
                <w:rFonts w:ascii="Arial" w:hAnsi="Arial" w:cs="Arial"/>
                <w:sz w:val="20"/>
                <w:szCs w:val="20"/>
              </w:rPr>
            </w:pPr>
            <w:r>
              <w:rPr>
                <w:rFonts w:ascii="Arial" w:hAnsi="Arial" w:cs="Arial"/>
                <w:sz w:val="20"/>
                <w:szCs w:val="20"/>
              </w:rPr>
              <w:t>30 days</w:t>
            </w:r>
          </w:p>
        </w:tc>
      </w:tr>
    </w:tbl>
    <w:p w14:paraId="107A249F" w14:textId="77777777" w:rsidR="00BA1CCC" w:rsidRDefault="00BA1CCC" w:rsidP="00BA1CCC">
      <w:pPr>
        <w:pStyle w:val="ListParagraph"/>
        <w:spacing w:after="0"/>
        <w:rPr>
          <w:rFonts w:ascii="Arial" w:hAnsi="Arial" w:cs="Arial"/>
        </w:rPr>
      </w:pPr>
    </w:p>
    <w:p w14:paraId="38DBAE6B" w14:textId="77777777" w:rsidR="00BA1CCC" w:rsidRPr="005A4991" w:rsidRDefault="00BA1CCC" w:rsidP="00BA1CCC">
      <w:pPr>
        <w:pStyle w:val="ListParagraph"/>
        <w:numPr>
          <w:ilvl w:val="0"/>
          <w:numId w:val="1"/>
        </w:numPr>
        <w:spacing w:after="0"/>
        <w:rPr>
          <w:rFonts w:ascii="Arial" w:hAnsi="Arial" w:cs="Arial"/>
        </w:rPr>
      </w:pPr>
      <w:r w:rsidRPr="6C2BEF3F">
        <w:rPr>
          <w:rFonts w:ascii="Arial" w:hAnsi="Arial" w:cs="Arial"/>
        </w:rPr>
        <w:t xml:space="preserve">More information about the department/school can be found here </w:t>
      </w:r>
      <w:hyperlink r:id="rId16">
        <w:r w:rsidRPr="6C2BEF3F">
          <w:rPr>
            <w:rStyle w:val="Hyperlink"/>
            <w:rFonts w:ascii="Arial" w:hAnsi="Arial" w:cs="Arial"/>
          </w:rPr>
          <w:t>Professional Services Departments</w:t>
        </w:r>
      </w:hyperlink>
      <w:r w:rsidRPr="6C2BEF3F">
        <w:rPr>
          <w:rFonts w:ascii="Arial" w:hAnsi="Arial" w:cs="Arial"/>
        </w:rPr>
        <w:t xml:space="preserve"> or here </w:t>
      </w:r>
      <w:hyperlink r:id="rId17">
        <w:r w:rsidRPr="6C2BEF3F">
          <w:rPr>
            <w:rStyle w:val="Hyperlink"/>
            <w:rFonts w:ascii="Arial" w:hAnsi="Arial" w:cs="Arial"/>
          </w:rPr>
          <w:t>Academic Departments</w:t>
        </w:r>
      </w:hyperlink>
      <w:r w:rsidRPr="6C2BEF3F">
        <w:rPr>
          <w:rFonts w:ascii="Arial" w:hAnsi="Arial" w:cs="Arial"/>
        </w:rPr>
        <w:t xml:space="preserve">. </w:t>
      </w:r>
    </w:p>
    <w:p w14:paraId="5EBF23B9" w14:textId="77777777" w:rsidR="00BA1CCC" w:rsidRPr="005A4991" w:rsidRDefault="00BA1CCC" w:rsidP="00BA1CCC">
      <w:pPr>
        <w:pStyle w:val="ListParagraph"/>
        <w:numPr>
          <w:ilvl w:val="0"/>
          <w:numId w:val="1"/>
        </w:numPr>
        <w:spacing w:after="0"/>
        <w:rPr>
          <w:rFonts w:ascii="Arial" w:hAnsi="Arial" w:cs="Arial"/>
        </w:rPr>
      </w:pPr>
      <w:r w:rsidRPr="56142D93">
        <w:rPr>
          <w:rFonts w:ascii="Arial" w:hAnsi="Arial" w:cs="Arial"/>
        </w:rPr>
        <w:t xml:space="preserve">Read the University’s </w:t>
      </w:r>
      <w:hyperlink r:id="rId18">
        <w:r w:rsidRPr="56142D93">
          <w:rPr>
            <w:rStyle w:val="Hyperlink"/>
            <w:rFonts w:ascii="Arial" w:hAnsi="Arial" w:cs="Arial"/>
          </w:rPr>
          <w:t>Strategy 2019 - 2025</w:t>
        </w:r>
      </w:hyperlink>
      <w:r w:rsidRPr="56142D93">
        <w:rPr>
          <w:rFonts w:ascii="Arial" w:hAnsi="Arial" w:cs="Arial"/>
        </w:rPr>
        <w:t xml:space="preserve"> </w:t>
      </w:r>
    </w:p>
    <w:p w14:paraId="65CA5CC7" w14:textId="77777777" w:rsidR="00BA1CCC" w:rsidRPr="00B03C42" w:rsidRDefault="00BA1CCC" w:rsidP="00BA1CCC">
      <w:pPr>
        <w:pStyle w:val="ListParagraph"/>
        <w:numPr>
          <w:ilvl w:val="0"/>
          <w:numId w:val="1"/>
        </w:numPr>
        <w:spacing w:after="0"/>
        <w:jc w:val="both"/>
        <w:rPr>
          <w:rStyle w:val="Hyperlink"/>
          <w:rFonts w:ascii="Arial" w:hAnsi="Arial" w:cs="Arial"/>
        </w:rPr>
      </w:pPr>
      <w:r w:rsidRPr="08536B08">
        <w:rPr>
          <w:rFonts w:ascii="Arial" w:hAnsi="Arial" w:cs="Arial"/>
        </w:rPr>
        <w:t xml:space="preserve">The University has an attractive range of benefits, and you can find more information about them on our </w:t>
      </w:r>
      <w:hyperlink r:id="rId19">
        <w:r w:rsidRPr="08536B08">
          <w:rPr>
            <w:rStyle w:val="Hyperlink"/>
            <w:rFonts w:ascii="Arial" w:hAnsi="Arial" w:cs="Arial"/>
          </w:rPr>
          <w:t>website</w:t>
        </w:r>
      </w:hyperlink>
      <w:r w:rsidRPr="08536B08">
        <w:rPr>
          <w:rStyle w:val="Hyperlink"/>
          <w:rFonts w:ascii="Arial" w:hAnsi="Arial" w:cs="Arial"/>
        </w:rPr>
        <w:t>.</w:t>
      </w:r>
    </w:p>
    <w:p w14:paraId="1F561FB4" w14:textId="77777777" w:rsidR="00BA1CCC" w:rsidRPr="00B03C42" w:rsidRDefault="00BA1CCC" w:rsidP="00BA1CCC">
      <w:pPr>
        <w:spacing w:after="0"/>
        <w:jc w:val="both"/>
        <w:rPr>
          <w:rStyle w:val="Hyperlink"/>
          <w:rFonts w:ascii="Arial" w:hAnsi="Arial" w:cs="Arial"/>
        </w:rPr>
      </w:pPr>
    </w:p>
    <w:p w14:paraId="4C0F7DB2" w14:textId="77777777" w:rsidR="00C44250" w:rsidRPr="00DE3EA5" w:rsidRDefault="00C44250" w:rsidP="00C44250">
      <w:pPr>
        <w:spacing w:after="0"/>
        <w:contextualSpacing/>
        <w:rPr>
          <w:rFonts w:ascii="Arial" w:hAnsi="Arial" w:cs="Arial"/>
        </w:rPr>
      </w:pPr>
    </w:p>
    <w:sectPr w:rsidR="00C44250" w:rsidRPr="00DE3EA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B6CCC" w14:textId="77777777" w:rsidR="00061AC9" w:rsidRDefault="00061AC9" w:rsidP="005F3C80">
      <w:pPr>
        <w:spacing w:after="0" w:line="240" w:lineRule="auto"/>
      </w:pPr>
      <w:r>
        <w:separator/>
      </w:r>
    </w:p>
  </w:endnote>
  <w:endnote w:type="continuationSeparator" w:id="0">
    <w:p w14:paraId="4E7FE1C7" w14:textId="77777777" w:rsidR="00061AC9" w:rsidRDefault="00061AC9" w:rsidP="005F3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385716"/>
      <w:docPartObj>
        <w:docPartGallery w:val="Page Numbers (Bottom of Page)"/>
        <w:docPartUnique/>
      </w:docPartObj>
    </w:sdtPr>
    <w:sdtEndPr>
      <w:rPr>
        <w:noProof/>
      </w:rPr>
    </w:sdtEndPr>
    <w:sdtContent>
      <w:p w14:paraId="1C185FDE" w14:textId="77777777" w:rsidR="00664F7B" w:rsidRDefault="00664F7B">
        <w:pPr>
          <w:pStyle w:val="Footer"/>
          <w:jc w:val="right"/>
        </w:pPr>
        <w:r>
          <w:fldChar w:fldCharType="begin"/>
        </w:r>
        <w:r>
          <w:instrText xml:space="preserve"> PAGE   \* MERGEFORMAT </w:instrText>
        </w:r>
        <w:r>
          <w:fldChar w:fldCharType="separate"/>
        </w:r>
        <w:r w:rsidR="007D0386">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C1380" w14:textId="77777777" w:rsidR="00061AC9" w:rsidRDefault="00061AC9" w:rsidP="005F3C80">
      <w:pPr>
        <w:spacing w:after="0" w:line="240" w:lineRule="auto"/>
      </w:pPr>
      <w:r>
        <w:separator/>
      </w:r>
    </w:p>
  </w:footnote>
  <w:footnote w:type="continuationSeparator" w:id="0">
    <w:p w14:paraId="5EAA279B" w14:textId="77777777" w:rsidR="00061AC9" w:rsidRDefault="00061AC9" w:rsidP="005F3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086"/>
    <w:multiLevelType w:val="multilevel"/>
    <w:tmpl w:val="C6228756"/>
    <w:lvl w:ilvl="0">
      <w:start w:val="1"/>
      <w:numFmt w:val="decimal"/>
      <w:lvlText w:val="%1."/>
      <w:lvlJc w:val="left"/>
      <w:pPr>
        <w:tabs>
          <w:tab w:val="num" w:pos="720"/>
        </w:tabs>
        <w:ind w:left="720" w:hanging="360"/>
      </w:pPr>
    </w:lvl>
    <w:lvl w:ilvl="1">
      <w:start w:val="1"/>
      <w:numFmt w:val="decimal"/>
      <w:isLgl/>
      <w:lvlText w:val="%1.%2"/>
      <w:lvlJc w:val="left"/>
      <w:pPr>
        <w:tabs>
          <w:tab w:val="num" w:pos="2345"/>
        </w:tabs>
        <w:ind w:left="2345"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0D802679"/>
    <w:multiLevelType w:val="hybridMultilevel"/>
    <w:tmpl w:val="3A7ACD00"/>
    <w:lvl w:ilvl="0" w:tplc="24CABB9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D27F9"/>
    <w:multiLevelType w:val="hybridMultilevel"/>
    <w:tmpl w:val="35C40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A1CA6"/>
    <w:multiLevelType w:val="hybridMultilevel"/>
    <w:tmpl w:val="0FA20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547E2D"/>
    <w:multiLevelType w:val="hybridMultilevel"/>
    <w:tmpl w:val="5326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61BC4"/>
    <w:multiLevelType w:val="hybridMultilevel"/>
    <w:tmpl w:val="853231B4"/>
    <w:lvl w:ilvl="0" w:tplc="0809000F">
      <w:start w:val="1"/>
      <w:numFmt w:val="decimal"/>
      <w:lvlText w:val="%1."/>
      <w:lvlJc w:val="left"/>
      <w:pPr>
        <w:tabs>
          <w:tab w:val="num" w:pos="2880"/>
        </w:tabs>
        <w:ind w:left="2880" w:hanging="360"/>
      </w:pPr>
    </w:lvl>
    <w:lvl w:ilvl="1" w:tplc="08090019">
      <w:start w:val="1"/>
      <w:numFmt w:val="lowerLetter"/>
      <w:lvlText w:val="%2."/>
      <w:lvlJc w:val="left"/>
      <w:pPr>
        <w:tabs>
          <w:tab w:val="num" w:pos="3600"/>
        </w:tabs>
        <w:ind w:left="3600" w:hanging="360"/>
      </w:pPr>
    </w:lvl>
    <w:lvl w:ilvl="2" w:tplc="0809001B">
      <w:start w:val="1"/>
      <w:numFmt w:val="lowerRoman"/>
      <w:lvlText w:val="%3."/>
      <w:lvlJc w:val="right"/>
      <w:pPr>
        <w:tabs>
          <w:tab w:val="num" w:pos="4320"/>
        </w:tabs>
        <w:ind w:left="4320" w:hanging="180"/>
      </w:pPr>
    </w:lvl>
    <w:lvl w:ilvl="3" w:tplc="0809000F">
      <w:start w:val="1"/>
      <w:numFmt w:val="decimal"/>
      <w:lvlText w:val="%4."/>
      <w:lvlJc w:val="left"/>
      <w:pPr>
        <w:tabs>
          <w:tab w:val="num" w:pos="5040"/>
        </w:tabs>
        <w:ind w:left="5040" w:hanging="360"/>
      </w:pPr>
    </w:lvl>
    <w:lvl w:ilvl="4" w:tplc="08090019">
      <w:start w:val="1"/>
      <w:numFmt w:val="lowerLetter"/>
      <w:lvlText w:val="%5."/>
      <w:lvlJc w:val="left"/>
      <w:pPr>
        <w:tabs>
          <w:tab w:val="num" w:pos="5760"/>
        </w:tabs>
        <w:ind w:left="5760" w:hanging="360"/>
      </w:pPr>
    </w:lvl>
    <w:lvl w:ilvl="5" w:tplc="0809001B">
      <w:start w:val="1"/>
      <w:numFmt w:val="lowerRoman"/>
      <w:lvlText w:val="%6."/>
      <w:lvlJc w:val="right"/>
      <w:pPr>
        <w:tabs>
          <w:tab w:val="num" w:pos="6480"/>
        </w:tabs>
        <w:ind w:left="6480" w:hanging="180"/>
      </w:pPr>
    </w:lvl>
    <w:lvl w:ilvl="6" w:tplc="0809000F">
      <w:start w:val="1"/>
      <w:numFmt w:val="decimal"/>
      <w:lvlText w:val="%7."/>
      <w:lvlJc w:val="left"/>
      <w:pPr>
        <w:tabs>
          <w:tab w:val="num" w:pos="7200"/>
        </w:tabs>
        <w:ind w:left="7200" w:hanging="360"/>
      </w:pPr>
    </w:lvl>
    <w:lvl w:ilvl="7" w:tplc="08090019">
      <w:start w:val="1"/>
      <w:numFmt w:val="lowerLetter"/>
      <w:lvlText w:val="%8."/>
      <w:lvlJc w:val="left"/>
      <w:pPr>
        <w:tabs>
          <w:tab w:val="num" w:pos="7920"/>
        </w:tabs>
        <w:ind w:left="7920" w:hanging="360"/>
      </w:pPr>
    </w:lvl>
    <w:lvl w:ilvl="8" w:tplc="0809001B">
      <w:start w:val="1"/>
      <w:numFmt w:val="lowerRoman"/>
      <w:lvlText w:val="%9."/>
      <w:lvlJc w:val="right"/>
      <w:pPr>
        <w:tabs>
          <w:tab w:val="num" w:pos="8640"/>
        </w:tabs>
        <w:ind w:left="8640" w:hanging="180"/>
      </w:pPr>
    </w:lvl>
  </w:abstractNum>
  <w:abstractNum w:abstractNumId="6" w15:restartNumberingAfterBreak="0">
    <w:nsid w:val="169D4550"/>
    <w:multiLevelType w:val="hybridMultilevel"/>
    <w:tmpl w:val="58788252"/>
    <w:lvl w:ilvl="0" w:tplc="FE1C2B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82CE0"/>
    <w:multiLevelType w:val="hybridMultilevel"/>
    <w:tmpl w:val="7D1E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777AB"/>
    <w:multiLevelType w:val="hybridMultilevel"/>
    <w:tmpl w:val="770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F21D5"/>
    <w:multiLevelType w:val="hybridMultilevel"/>
    <w:tmpl w:val="F8E40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34B9F"/>
    <w:multiLevelType w:val="hybridMultilevel"/>
    <w:tmpl w:val="83EC9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471AB"/>
    <w:multiLevelType w:val="multilevel"/>
    <w:tmpl w:val="1A8C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E63441"/>
    <w:multiLevelType w:val="hybridMultilevel"/>
    <w:tmpl w:val="2E2C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03C62"/>
    <w:multiLevelType w:val="hybridMultilevel"/>
    <w:tmpl w:val="D1AC4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87710"/>
    <w:multiLevelType w:val="hybridMultilevel"/>
    <w:tmpl w:val="3FBA19E8"/>
    <w:lvl w:ilvl="0" w:tplc="2EDAD27A">
      <w:start w:val="1"/>
      <w:numFmt w:val="decimal"/>
      <w:pStyle w:val="Bullets"/>
      <w:lvlText w:val="%1."/>
      <w:lvlJc w:val="left"/>
      <w:pPr>
        <w:ind w:left="680" w:hanging="32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E34AD7"/>
    <w:multiLevelType w:val="hybridMultilevel"/>
    <w:tmpl w:val="C3E240C6"/>
    <w:lvl w:ilvl="0" w:tplc="24CABB9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C334EA"/>
    <w:multiLevelType w:val="multilevel"/>
    <w:tmpl w:val="40789C4E"/>
    <w:lvl w:ilvl="0">
      <w:start w:val="3"/>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49A909C7"/>
    <w:multiLevelType w:val="hybridMultilevel"/>
    <w:tmpl w:val="A10E1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448DF"/>
    <w:multiLevelType w:val="hybridMultilevel"/>
    <w:tmpl w:val="A95A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0C48AF"/>
    <w:multiLevelType w:val="hybridMultilevel"/>
    <w:tmpl w:val="4D669200"/>
    <w:lvl w:ilvl="0" w:tplc="E5F8F258">
      <w:numFmt w:val="bullet"/>
      <w:lvlText w:val="-"/>
      <w:lvlJc w:val="left"/>
      <w:pPr>
        <w:ind w:left="720" w:hanging="360"/>
      </w:pPr>
      <w:rPr>
        <w:rFonts w:ascii="Cambria" w:eastAsiaTheme="majorEastAsia" w:hAnsi="Cambria" w:cstheme="majorBidi"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043CAC"/>
    <w:multiLevelType w:val="hybridMultilevel"/>
    <w:tmpl w:val="EA320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081BAA"/>
    <w:multiLevelType w:val="hybridMultilevel"/>
    <w:tmpl w:val="DE702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8D074B"/>
    <w:multiLevelType w:val="multilevel"/>
    <w:tmpl w:val="CCA09604"/>
    <w:lvl w:ilvl="0">
      <w:start w:val="1"/>
      <w:numFmt w:val="bullet"/>
      <w:lvlText w:val=""/>
      <w:lvlJc w:val="left"/>
      <w:pPr>
        <w:tabs>
          <w:tab w:val="num" w:pos="2640"/>
        </w:tabs>
        <w:ind w:left="2640" w:hanging="360"/>
      </w:pPr>
      <w:rPr>
        <w:rFonts w:ascii="Symbol" w:hAnsi="Symbol" w:hint="default"/>
        <w:sz w:val="20"/>
      </w:rPr>
    </w:lvl>
    <w:lvl w:ilvl="1" w:tentative="1">
      <w:start w:val="1"/>
      <w:numFmt w:val="bullet"/>
      <w:lvlText w:val="o"/>
      <w:lvlJc w:val="left"/>
      <w:pPr>
        <w:tabs>
          <w:tab w:val="num" w:pos="3360"/>
        </w:tabs>
        <w:ind w:left="3360" w:hanging="360"/>
      </w:pPr>
      <w:rPr>
        <w:rFonts w:ascii="Courier New" w:hAnsi="Courier New" w:hint="default"/>
        <w:sz w:val="20"/>
      </w:rPr>
    </w:lvl>
    <w:lvl w:ilvl="2" w:tentative="1">
      <w:start w:val="1"/>
      <w:numFmt w:val="bullet"/>
      <w:lvlText w:val=""/>
      <w:lvlJc w:val="left"/>
      <w:pPr>
        <w:tabs>
          <w:tab w:val="num" w:pos="4080"/>
        </w:tabs>
        <w:ind w:left="4080" w:hanging="360"/>
      </w:pPr>
      <w:rPr>
        <w:rFonts w:ascii="Wingdings" w:hAnsi="Wingdings" w:hint="default"/>
        <w:sz w:val="20"/>
      </w:rPr>
    </w:lvl>
    <w:lvl w:ilvl="3" w:tentative="1">
      <w:start w:val="1"/>
      <w:numFmt w:val="bullet"/>
      <w:lvlText w:val=""/>
      <w:lvlJc w:val="left"/>
      <w:pPr>
        <w:tabs>
          <w:tab w:val="num" w:pos="4800"/>
        </w:tabs>
        <w:ind w:left="4800" w:hanging="360"/>
      </w:pPr>
      <w:rPr>
        <w:rFonts w:ascii="Wingdings" w:hAnsi="Wingdings" w:hint="default"/>
        <w:sz w:val="20"/>
      </w:rPr>
    </w:lvl>
    <w:lvl w:ilvl="4" w:tentative="1">
      <w:start w:val="1"/>
      <w:numFmt w:val="bullet"/>
      <w:lvlText w:val=""/>
      <w:lvlJc w:val="left"/>
      <w:pPr>
        <w:tabs>
          <w:tab w:val="num" w:pos="5520"/>
        </w:tabs>
        <w:ind w:left="5520" w:hanging="360"/>
      </w:pPr>
      <w:rPr>
        <w:rFonts w:ascii="Wingdings" w:hAnsi="Wingdings" w:hint="default"/>
        <w:sz w:val="20"/>
      </w:rPr>
    </w:lvl>
    <w:lvl w:ilvl="5" w:tentative="1">
      <w:start w:val="1"/>
      <w:numFmt w:val="bullet"/>
      <w:lvlText w:val=""/>
      <w:lvlJc w:val="left"/>
      <w:pPr>
        <w:tabs>
          <w:tab w:val="num" w:pos="6240"/>
        </w:tabs>
        <w:ind w:left="6240" w:hanging="360"/>
      </w:pPr>
      <w:rPr>
        <w:rFonts w:ascii="Wingdings" w:hAnsi="Wingdings" w:hint="default"/>
        <w:sz w:val="20"/>
      </w:rPr>
    </w:lvl>
    <w:lvl w:ilvl="6" w:tentative="1">
      <w:start w:val="1"/>
      <w:numFmt w:val="bullet"/>
      <w:lvlText w:val=""/>
      <w:lvlJc w:val="left"/>
      <w:pPr>
        <w:tabs>
          <w:tab w:val="num" w:pos="6960"/>
        </w:tabs>
        <w:ind w:left="6960" w:hanging="360"/>
      </w:pPr>
      <w:rPr>
        <w:rFonts w:ascii="Wingdings" w:hAnsi="Wingdings" w:hint="default"/>
        <w:sz w:val="20"/>
      </w:rPr>
    </w:lvl>
    <w:lvl w:ilvl="7" w:tentative="1">
      <w:start w:val="1"/>
      <w:numFmt w:val="bullet"/>
      <w:lvlText w:val=""/>
      <w:lvlJc w:val="left"/>
      <w:pPr>
        <w:tabs>
          <w:tab w:val="num" w:pos="7680"/>
        </w:tabs>
        <w:ind w:left="7680" w:hanging="360"/>
      </w:pPr>
      <w:rPr>
        <w:rFonts w:ascii="Wingdings" w:hAnsi="Wingdings" w:hint="default"/>
        <w:sz w:val="20"/>
      </w:rPr>
    </w:lvl>
    <w:lvl w:ilvl="8" w:tentative="1">
      <w:start w:val="1"/>
      <w:numFmt w:val="bullet"/>
      <w:lvlText w:val=""/>
      <w:lvlJc w:val="left"/>
      <w:pPr>
        <w:tabs>
          <w:tab w:val="num" w:pos="8400"/>
        </w:tabs>
        <w:ind w:left="8400" w:hanging="360"/>
      </w:pPr>
      <w:rPr>
        <w:rFonts w:ascii="Wingdings" w:hAnsi="Wingdings" w:hint="default"/>
        <w:sz w:val="20"/>
      </w:rPr>
    </w:lvl>
  </w:abstractNum>
  <w:abstractNum w:abstractNumId="23" w15:restartNumberingAfterBreak="0">
    <w:nsid w:val="648D49A7"/>
    <w:multiLevelType w:val="multilevel"/>
    <w:tmpl w:val="A008CAF2"/>
    <w:lvl w:ilvl="0">
      <w:start w:val="4"/>
      <w:numFmt w:val="decimal"/>
      <w:lvlText w:val="%1"/>
      <w:lvlJc w:val="left"/>
      <w:pPr>
        <w:ind w:left="360" w:hanging="360"/>
      </w:pPr>
      <w:rPr>
        <w:b w:val="0"/>
      </w:rPr>
    </w:lvl>
    <w:lvl w:ilvl="1">
      <w:start w:val="1"/>
      <w:numFmt w:val="decimal"/>
      <w:lvlText w:val="%1.%2"/>
      <w:lvlJc w:val="left"/>
      <w:pPr>
        <w:ind w:left="3240" w:hanging="360"/>
      </w:pPr>
      <w:rPr>
        <w:b w:val="0"/>
      </w:rPr>
    </w:lvl>
    <w:lvl w:ilvl="2">
      <w:start w:val="1"/>
      <w:numFmt w:val="decimal"/>
      <w:lvlText w:val="%1.%2.%3"/>
      <w:lvlJc w:val="left"/>
      <w:pPr>
        <w:ind w:left="6480" w:hanging="720"/>
      </w:pPr>
      <w:rPr>
        <w:b w:val="0"/>
      </w:rPr>
    </w:lvl>
    <w:lvl w:ilvl="3">
      <w:start w:val="1"/>
      <w:numFmt w:val="decimal"/>
      <w:lvlText w:val="%1.%2.%3.%4"/>
      <w:lvlJc w:val="left"/>
      <w:pPr>
        <w:ind w:left="9360" w:hanging="720"/>
      </w:pPr>
      <w:rPr>
        <w:b w:val="0"/>
      </w:rPr>
    </w:lvl>
    <w:lvl w:ilvl="4">
      <w:start w:val="1"/>
      <w:numFmt w:val="decimal"/>
      <w:lvlText w:val="%1.%2.%3.%4.%5"/>
      <w:lvlJc w:val="left"/>
      <w:pPr>
        <w:ind w:left="12600" w:hanging="1080"/>
      </w:pPr>
      <w:rPr>
        <w:b w:val="0"/>
      </w:rPr>
    </w:lvl>
    <w:lvl w:ilvl="5">
      <w:start w:val="1"/>
      <w:numFmt w:val="decimal"/>
      <w:lvlText w:val="%1.%2.%3.%4.%5.%6"/>
      <w:lvlJc w:val="left"/>
      <w:pPr>
        <w:ind w:left="15480" w:hanging="1080"/>
      </w:pPr>
      <w:rPr>
        <w:b w:val="0"/>
      </w:rPr>
    </w:lvl>
    <w:lvl w:ilvl="6">
      <w:start w:val="1"/>
      <w:numFmt w:val="decimal"/>
      <w:lvlText w:val="%1.%2.%3.%4.%5.%6.%7"/>
      <w:lvlJc w:val="left"/>
      <w:pPr>
        <w:ind w:left="18720" w:hanging="1440"/>
      </w:pPr>
      <w:rPr>
        <w:b w:val="0"/>
      </w:rPr>
    </w:lvl>
    <w:lvl w:ilvl="7">
      <w:start w:val="1"/>
      <w:numFmt w:val="decimal"/>
      <w:lvlText w:val="%1.%2.%3.%4.%5.%6.%7.%8"/>
      <w:lvlJc w:val="left"/>
      <w:pPr>
        <w:ind w:left="21600" w:hanging="1440"/>
      </w:pPr>
      <w:rPr>
        <w:b w:val="0"/>
      </w:rPr>
    </w:lvl>
    <w:lvl w:ilvl="8">
      <w:start w:val="1"/>
      <w:numFmt w:val="decimal"/>
      <w:lvlText w:val="%1.%2.%3.%4.%5.%6.%7.%8.%9"/>
      <w:lvlJc w:val="left"/>
      <w:pPr>
        <w:ind w:left="24840" w:hanging="1800"/>
      </w:pPr>
      <w:rPr>
        <w:b w:val="0"/>
      </w:rPr>
    </w:lvl>
  </w:abstractNum>
  <w:abstractNum w:abstractNumId="24" w15:restartNumberingAfterBreak="0">
    <w:nsid w:val="66CC72B1"/>
    <w:multiLevelType w:val="hybridMultilevel"/>
    <w:tmpl w:val="C952D51C"/>
    <w:lvl w:ilvl="0" w:tplc="E5F8F258">
      <w:numFmt w:val="bullet"/>
      <w:lvlText w:val="-"/>
      <w:lvlJc w:val="left"/>
      <w:pPr>
        <w:ind w:left="720" w:hanging="360"/>
      </w:pPr>
      <w:rPr>
        <w:rFonts w:ascii="Cambria" w:eastAsiaTheme="majorEastAsia" w:hAnsi="Cambria" w:cstheme="majorBidi"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183A23"/>
    <w:multiLevelType w:val="multilevel"/>
    <w:tmpl w:val="10109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9E77C5"/>
    <w:multiLevelType w:val="hybridMultilevel"/>
    <w:tmpl w:val="16D2B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02CB3"/>
    <w:multiLevelType w:val="multilevel"/>
    <w:tmpl w:val="37CE6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8D1E53"/>
    <w:multiLevelType w:val="hybridMultilevel"/>
    <w:tmpl w:val="D9342FBC"/>
    <w:lvl w:ilvl="0" w:tplc="91DAF50E">
      <w:start w:val="3"/>
      <w:numFmt w:val="decimal"/>
      <w:lvlText w:val="%1."/>
      <w:lvlJc w:val="left"/>
      <w:pPr>
        <w:ind w:left="1080" w:hanging="360"/>
      </w:pPr>
      <w:rPr>
        <w:rFonts w:asciiTheme="majorHAnsi" w:eastAsiaTheme="majorEastAsia" w:hAnsiTheme="majorHAnsi" w:cstheme="majorBidi" w:hint="default"/>
        <w:b/>
        <w:color w:val="4F81BD" w:themeColor="accent1"/>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9352DD3"/>
    <w:multiLevelType w:val="hybridMultilevel"/>
    <w:tmpl w:val="A362852E"/>
    <w:lvl w:ilvl="0" w:tplc="E5F8F258">
      <w:numFmt w:val="bullet"/>
      <w:lvlText w:val="-"/>
      <w:lvlJc w:val="left"/>
      <w:pPr>
        <w:ind w:left="720" w:hanging="360"/>
      </w:pPr>
      <w:rPr>
        <w:rFonts w:ascii="Cambria" w:eastAsiaTheme="majorEastAsia" w:hAnsi="Cambria" w:cstheme="majorBidi" w:hint="default"/>
        <w:color w:val="365F91"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FA70D4"/>
    <w:multiLevelType w:val="hybridMultilevel"/>
    <w:tmpl w:val="0BCE5E6A"/>
    <w:lvl w:ilvl="0" w:tplc="5F52570C">
      <w:start w:val="1"/>
      <w:numFmt w:val="decimal"/>
      <w:lvlText w:val="%1."/>
      <w:lvlJc w:val="left"/>
      <w:pPr>
        <w:ind w:left="1140" w:hanging="420"/>
      </w:pPr>
      <w:rPr>
        <w:rFonts w:hint="default"/>
        <w:b/>
        <w:color w:val="4F81BD" w:themeColor="accent1"/>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2121871855">
    <w:abstractNumId w:val="9"/>
  </w:num>
  <w:num w:numId="2" w16cid:durableId="180894667">
    <w:abstractNumId w:val="6"/>
  </w:num>
  <w:num w:numId="3" w16cid:durableId="733355689">
    <w:abstractNumId w:val="22"/>
  </w:num>
  <w:num w:numId="4" w16cid:durableId="1486162632">
    <w:abstractNumId w:val="29"/>
  </w:num>
  <w:num w:numId="5" w16cid:durableId="1711493579">
    <w:abstractNumId w:val="24"/>
  </w:num>
  <w:num w:numId="6" w16cid:durableId="385952035">
    <w:abstractNumId w:val="19"/>
  </w:num>
  <w:num w:numId="7" w16cid:durableId="407308293">
    <w:abstractNumId w:val="8"/>
  </w:num>
  <w:num w:numId="8" w16cid:durableId="950745429">
    <w:abstractNumId w:val="13"/>
  </w:num>
  <w:num w:numId="9" w16cid:durableId="2014143634">
    <w:abstractNumId w:val="10"/>
  </w:num>
  <w:num w:numId="10" w16cid:durableId="586963520">
    <w:abstractNumId w:val="18"/>
  </w:num>
  <w:num w:numId="11" w16cid:durableId="1751386045">
    <w:abstractNumId w:val="17"/>
  </w:num>
  <w:num w:numId="12" w16cid:durableId="163669843">
    <w:abstractNumId w:val="12"/>
  </w:num>
  <w:num w:numId="13" w16cid:durableId="909920921">
    <w:abstractNumId w:val="2"/>
  </w:num>
  <w:num w:numId="14" w16cid:durableId="1158766864">
    <w:abstractNumId w:val="4"/>
  </w:num>
  <w:num w:numId="15" w16cid:durableId="1978758885">
    <w:abstractNumId w:val="14"/>
  </w:num>
  <w:num w:numId="16" w16cid:durableId="123697144">
    <w:abstractNumId w:val="3"/>
  </w:num>
  <w:num w:numId="17" w16cid:durableId="1948467174">
    <w:abstractNumId w:val="21"/>
  </w:num>
  <w:num w:numId="18" w16cid:durableId="1334796927">
    <w:abstractNumId w:val="20"/>
  </w:num>
  <w:num w:numId="19" w16cid:durableId="571039962">
    <w:abstractNumId w:val="30"/>
  </w:num>
  <w:num w:numId="20" w16cid:durableId="269775008">
    <w:abstractNumId w:val="28"/>
  </w:num>
  <w:num w:numId="21" w16cid:durableId="786972863">
    <w:abstractNumId w:val="11"/>
  </w:num>
  <w:num w:numId="22" w16cid:durableId="1644042142">
    <w:abstractNumId w:val="25"/>
  </w:num>
  <w:num w:numId="23" w16cid:durableId="1182820648">
    <w:abstractNumId w:val="27"/>
  </w:num>
  <w:num w:numId="24" w16cid:durableId="11318230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240092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15297565">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1843571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19230669">
    <w:abstractNumId w:val="1"/>
  </w:num>
  <w:num w:numId="29" w16cid:durableId="1398549420">
    <w:abstractNumId w:val="15"/>
  </w:num>
  <w:num w:numId="30" w16cid:durableId="1028876144">
    <w:abstractNumId w:val="1"/>
  </w:num>
  <w:num w:numId="31" w16cid:durableId="657002689">
    <w:abstractNumId w:val="24"/>
  </w:num>
  <w:num w:numId="32" w16cid:durableId="76678218">
    <w:abstractNumId w:val="26"/>
  </w:num>
  <w:num w:numId="33" w16cid:durableId="5786839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bMwtTQxNTc2MjS2NDFS0lEKTi0uzszPAykwNK4FAI5G1IYtAAAA"/>
  </w:docVars>
  <w:rsids>
    <w:rsidRoot w:val="00D22994"/>
    <w:rsid w:val="000375D1"/>
    <w:rsid w:val="000545A0"/>
    <w:rsid w:val="00055D07"/>
    <w:rsid w:val="00061AC9"/>
    <w:rsid w:val="00074D41"/>
    <w:rsid w:val="0008088F"/>
    <w:rsid w:val="000F0223"/>
    <w:rsid w:val="001046B8"/>
    <w:rsid w:val="00105101"/>
    <w:rsid w:val="00113340"/>
    <w:rsid w:val="00114462"/>
    <w:rsid w:val="0012087A"/>
    <w:rsid w:val="001448EA"/>
    <w:rsid w:val="00161847"/>
    <w:rsid w:val="00170BFA"/>
    <w:rsid w:val="001806B9"/>
    <w:rsid w:val="0018733C"/>
    <w:rsid w:val="001B2B07"/>
    <w:rsid w:val="001C1F37"/>
    <w:rsid w:val="001C2666"/>
    <w:rsid w:val="001C744B"/>
    <w:rsid w:val="001D782F"/>
    <w:rsid w:val="0023316C"/>
    <w:rsid w:val="002538F9"/>
    <w:rsid w:val="00254178"/>
    <w:rsid w:val="002B2026"/>
    <w:rsid w:val="002B6522"/>
    <w:rsid w:val="002C64FA"/>
    <w:rsid w:val="002F0FD3"/>
    <w:rsid w:val="002F491D"/>
    <w:rsid w:val="002F4E10"/>
    <w:rsid w:val="00304DD6"/>
    <w:rsid w:val="00307264"/>
    <w:rsid w:val="00332F56"/>
    <w:rsid w:val="003337A4"/>
    <w:rsid w:val="003425A4"/>
    <w:rsid w:val="00356B21"/>
    <w:rsid w:val="003661E2"/>
    <w:rsid w:val="003866EA"/>
    <w:rsid w:val="00386C8E"/>
    <w:rsid w:val="00391763"/>
    <w:rsid w:val="003A0213"/>
    <w:rsid w:val="003D041E"/>
    <w:rsid w:val="003D7256"/>
    <w:rsid w:val="003F2E86"/>
    <w:rsid w:val="004266F6"/>
    <w:rsid w:val="0043563B"/>
    <w:rsid w:val="00443143"/>
    <w:rsid w:val="00451977"/>
    <w:rsid w:val="0046457A"/>
    <w:rsid w:val="00472786"/>
    <w:rsid w:val="00477EEC"/>
    <w:rsid w:val="00496682"/>
    <w:rsid w:val="004979F9"/>
    <w:rsid w:val="004B4EE7"/>
    <w:rsid w:val="004B6482"/>
    <w:rsid w:val="004B69FD"/>
    <w:rsid w:val="004D0984"/>
    <w:rsid w:val="004D3E12"/>
    <w:rsid w:val="004F770C"/>
    <w:rsid w:val="005501CA"/>
    <w:rsid w:val="00561F87"/>
    <w:rsid w:val="00587B8F"/>
    <w:rsid w:val="00593F1C"/>
    <w:rsid w:val="00595B04"/>
    <w:rsid w:val="005A59EF"/>
    <w:rsid w:val="005A7CE6"/>
    <w:rsid w:val="005B5832"/>
    <w:rsid w:val="005B5B71"/>
    <w:rsid w:val="005F3C80"/>
    <w:rsid w:val="00600233"/>
    <w:rsid w:val="00652F65"/>
    <w:rsid w:val="00664F7B"/>
    <w:rsid w:val="006857E4"/>
    <w:rsid w:val="006A5704"/>
    <w:rsid w:val="006B3BD4"/>
    <w:rsid w:val="006D5BB7"/>
    <w:rsid w:val="006E34D6"/>
    <w:rsid w:val="006E4F8C"/>
    <w:rsid w:val="006F0987"/>
    <w:rsid w:val="00717B8D"/>
    <w:rsid w:val="00741CDB"/>
    <w:rsid w:val="00750465"/>
    <w:rsid w:val="00765F87"/>
    <w:rsid w:val="00777EFC"/>
    <w:rsid w:val="007828C7"/>
    <w:rsid w:val="00796E4C"/>
    <w:rsid w:val="007A5E70"/>
    <w:rsid w:val="007B282C"/>
    <w:rsid w:val="007C4A69"/>
    <w:rsid w:val="007C518E"/>
    <w:rsid w:val="007D0386"/>
    <w:rsid w:val="007D67FF"/>
    <w:rsid w:val="007D732C"/>
    <w:rsid w:val="007E7A11"/>
    <w:rsid w:val="007F0C52"/>
    <w:rsid w:val="007F3B8A"/>
    <w:rsid w:val="007F7715"/>
    <w:rsid w:val="00853BB1"/>
    <w:rsid w:val="00872D7E"/>
    <w:rsid w:val="00895F3A"/>
    <w:rsid w:val="008B19AC"/>
    <w:rsid w:val="008C1464"/>
    <w:rsid w:val="008E2141"/>
    <w:rsid w:val="008F077D"/>
    <w:rsid w:val="008F7BBE"/>
    <w:rsid w:val="00914966"/>
    <w:rsid w:val="009230D2"/>
    <w:rsid w:val="00960FFA"/>
    <w:rsid w:val="009619A9"/>
    <w:rsid w:val="00963853"/>
    <w:rsid w:val="00964D0D"/>
    <w:rsid w:val="00975BD0"/>
    <w:rsid w:val="009C2C6B"/>
    <w:rsid w:val="009C4CFD"/>
    <w:rsid w:val="009E76B0"/>
    <w:rsid w:val="009F6B80"/>
    <w:rsid w:val="00A119B4"/>
    <w:rsid w:val="00A36CD7"/>
    <w:rsid w:val="00A4589D"/>
    <w:rsid w:val="00A921A4"/>
    <w:rsid w:val="00AF3B74"/>
    <w:rsid w:val="00AF7342"/>
    <w:rsid w:val="00B01661"/>
    <w:rsid w:val="00B06E6E"/>
    <w:rsid w:val="00B24838"/>
    <w:rsid w:val="00B26D35"/>
    <w:rsid w:val="00B836CA"/>
    <w:rsid w:val="00BA1CCC"/>
    <w:rsid w:val="00BA3F67"/>
    <w:rsid w:val="00BD695A"/>
    <w:rsid w:val="00BE4E43"/>
    <w:rsid w:val="00C02EFE"/>
    <w:rsid w:val="00C31E5E"/>
    <w:rsid w:val="00C32A6C"/>
    <w:rsid w:val="00C44250"/>
    <w:rsid w:val="00C62A34"/>
    <w:rsid w:val="00C74975"/>
    <w:rsid w:val="00C8077F"/>
    <w:rsid w:val="00C8282C"/>
    <w:rsid w:val="00CA1627"/>
    <w:rsid w:val="00CA3B28"/>
    <w:rsid w:val="00CB6A7C"/>
    <w:rsid w:val="00CD2731"/>
    <w:rsid w:val="00CD4E18"/>
    <w:rsid w:val="00CD6A1E"/>
    <w:rsid w:val="00CD78EA"/>
    <w:rsid w:val="00CE43CC"/>
    <w:rsid w:val="00D020E0"/>
    <w:rsid w:val="00D02327"/>
    <w:rsid w:val="00D10FDE"/>
    <w:rsid w:val="00D15F3B"/>
    <w:rsid w:val="00D22994"/>
    <w:rsid w:val="00D37E62"/>
    <w:rsid w:val="00D50B10"/>
    <w:rsid w:val="00D621AC"/>
    <w:rsid w:val="00D64322"/>
    <w:rsid w:val="00D94157"/>
    <w:rsid w:val="00DA0458"/>
    <w:rsid w:val="00DA4F73"/>
    <w:rsid w:val="00DA6B18"/>
    <w:rsid w:val="00DB45A0"/>
    <w:rsid w:val="00DE3EA5"/>
    <w:rsid w:val="00E16F97"/>
    <w:rsid w:val="00E301FB"/>
    <w:rsid w:val="00E37E8C"/>
    <w:rsid w:val="00E67949"/>
    <w:rsid w:val="00E82089"/>
    <w:rsid w:val="00E8509B"/>
    <w:rsid w:val="00EB4F78"/>
    <w:rsid w:val="00EC2F7F"/>
    <w:rsid w:val="00EE320E"/>
    <w:rsid w:val="00F05C3A"/>
    <w:rsid w:val="00F23F7D"/>
    <w:rsid w:val="00F250B7"/>
    <w:rsid w:val="00F33338"/>
    <w:rsid w:val="00F47ADF"/>
    <w:rsid w:val="00F70BF5"/>
    <w:rsid w:val="00F712BD"/>
    <w:rsid w:val="00F93628"/>
    <w:rsid w:val="00F94553"/>
    <w:rsid w:val="00FA2C7E"/>
    <w:rsid w:val="00FB09D3"/>
    <w:rsid w:val="00FD368C"/>
    <w:rsid w:val="00FD7432"/>
    <w:rsid w:val="00FE771C"/>
    <w:rsid w:val="00FF0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2E273"/>
  <w15:docId w15:val="{3B32153C-BE8A-4DC1-9F05-16927CFA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994"/>
  </w:style>
  <w:style w:type="paragraph" w:styleId="Heading1">
    <w:name w:val="heading 1"/>
    <w:basedOn w:val="Normal"/>
    <w:next w:val="Normal"/>
    <w:link w:val="Heading1Char"/>
    <w:uiPriority w:val="9"/>
    <w:qFormat/>
    <w:rsid w:val="004356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0023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002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994"/>
    <w:pPr>
      <w:ind w:left="720"/>
      <w:contextualSpacing/>
    </w:pPr>
  </w:style>
  <w:style w:type="paragraph" w:styleId="NormalWeb">
    <w:name w:val="Normal (Web)"/>
    <w:basedOn w:val="Normal"/>
    <w:uiPriority w:val="99"/>
    <w:unhideWhenUsed/>
    <w:rsid w:val="00D22994"/>
    <w:pPr>
      <w:spacing w:after="192"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563B"/>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43563B"/>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5F3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C80"/>
  </w:style>
  <w:style w:type="paragraph" w:styleId="Footer">
    <w:name w:val="footer"/>
    <w:basedOn w:val="Normal"/>
    <w:link w:val="FooterChar"/>
    <w:uiPriority w:val="99"/>
    <w:unhideWhenUsed/>
    <w:rsid w:val="005F3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C80"/>
  </w:style>
  <w:style w:type="paragraph" w:styleId="BalloonText">
    <w:name w:val="Balloon Text"/>
    <w:basedOn w:val="Normal"/>
    <w:link w:val="BalloonTextChar"/>
    <w:uiPriority w:val="99"/>
    <w:semiHidden/>
    <w:unhideWhenUsed/>
    <w:rsid w:val="005F3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C80"/>
    <w:rPr>
      <w:rFonts w:ascii="Tahoma" w:hAnsi="Tahoma" w:cs="Tahoma"/>
      <w:sz w:val="16"/>
      <w:szCs w:val="16"/>
    </w:rPr>
  </w:style>
  <w:style w:type="table" w:styleId="TableGrid">
    <w:name w:val="Table Grid"/>
    <w:basedOn w:val="TableNormal"/>
    <w:uiPriority w:val="59"/>
    <w:rsid w:val="005F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unhideWhenUsed/>
    <w:rsid w:val="007828C7"/>
    <w:pPr>
      <w:spacing w:before="240" w:after="0"/>
      <w:ind w:left="220" w:hanging="220"/>
    </w:pPr>
    <w:rPr>
      <w:sz w:val="20"/>
      <w:szCs w:val="20"/>
    </w:rPr>
  </w:style>
  <w:style w:type="paragraph" w:styleId="Index1">
    <w:name w:val="index 1"/>
    <w:basedOn w:val="Normal"/>
    <w:next w:val="Normal"/>
    <w:autoRedefine/>
    <w:uiPriority w:val="99"/>
    <w:semiHidden/>
    <w:unhideWhenUsed/>
    <w:rsid w:val="007828C7"/>
    <w:pPr>
      <w:spacing w:after="0" w:line="240" w:lineRule="auto"/>
      <w:ind w:left="220" w:hanging="220"/>
    </w:pPr>
  </w:style>
  <w:style w:type="paragraph" w:styleId="TOAHeading">
    <w:name w:val="toa heading"/>
    <w:basedOn w:val="Normal"/>
    <w:next w:val="Normal"/>
    <w:uiPriority w:val="99"/>
    <w:unhideWhenUsed/>
    <w:rsid w:val="007828C7"/>
    <w:pPr>
      <w:spacing w:before="240" w:after="0"/>
    </w:pPr>
    <w:rPr>
      <w:rFonts w:cs="Arial"/>
      <w:b/>
      <w:bCs/>
      <w:i/>
      <w:iCs/>
      <w:sz w:val="24"/>
      <w:szCs w:val="24"/>
    </w:rPr>
  </w:style>
  <w:style w:type="paragraph" w:customStyle="1" w:styleId="H2text">
    <w:name w:val="H2.text"/>
    <w:basedOn w:val="Normal"/>
    <w:link w:val="H2textChar"/>
    <w:qFormat/>
    <w:rsid w:val="004979F9"/>
    <w:pPr>
      <w:spacing w:before="600" w:after="400" w:line="520" w:lineRule="exact"/>
    </w:pPr>
    <w:rPr>
      <w:rFonts w:ascii="Calibri Light" w:eastAsia="Calibri" w:hAnsi="Calibri Light" w:cs="Times New Roman"/>
      <w:noProof/>
      <w:color w:val="8064A2" w:themeColor="accent4"/>
      <w:sz w:val="38"/>
      <w:szCs w:val="38"/>
      <w:lang w:val="en-US"/>
    </w:rPr>
  </w:style>
  <w:style w:type="character" w:customStyle="1" w:styleId="H2textChar">
    <w:name w:val="H2.text Char"/>
    <w:basedOn w:val="DefaultParagraphFont"/>
    <w:link w:val="H2text"/>
    <w:rsid w:val="004979F9"/>
    <w:rPr>
      <w:rFonts w:ascii="Calibri Light" w:eastAsia="Calibri" w:hAnsi="Calibri Light" w:cs="Times New Roman"/>
      <w:noProof/>
      <w:color w:val="8064A2" w:themeColor="accent4"/>
      <w:sz w:val="38"/>
      <w:szCs w:val="38"/>
      <w:lang w:val="en-US"/>
    </w:rPr>
  </w:style>
  <w:style w:type="paragraph" w:customStyle="1" w:styleId="Bullets">
    <w:name w:val="Bullets"/>
    <w:basedOn w:val="ListParagraph"/>
    <w:autoRedefine/>
    <w:qFormat/>
    <w:rsid w:val="00B24838"/>
    <w:pPr>
      <w:numPr>
        <w:numId w:val="15"/>
      </w:numPr>
      <w:spacing w:before="120" w:after="0" w:line="440" w:lineRule="exact"/>
      <w:ind w:right="567"/>
      <w:contextualSpacing w:val="0"/>
    </w:pPr>
    <w:rPr>
      <w:rFonts w:ascii="Calibri Light" w:eastAsia="Calibri" w:hAnsi="Calibri Light" w:cs="Times New Roman"/>
      <w:color w:val="3D444F"/>
      <w:sz w:val="28"/>
      <w:szCs w:val="28"/>
      <w:lang w:val="en-US"/>
    </w:rPr>
  </w:style>
  <w:style w:type="character" w:customStyle="1" w:styleId="Heading2Char">
    <w:name w:val="Heading 2 Char"/>
    <w:basedOn w:val="DefaultParagraphFont"/>
    <w:link w:val="Heading2"/>
    <w:uiPriority w:val="9"/>
    <w:rsid w:val="0060023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0023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8F7BBE"/>
    <w:pPr>
      <w:spacing w:before="320" w:line="240" w:lineRule="auto"/>
      <w:outlineLvl w:val="9"/>
    </w:pPr>
    <w:rPr>
      <w:b w:val="0"/>
      <w:bCs w:val="0"/>
      <w:sz w:val="32"/>
      <w:szCs w:val="32"/>
    </w:rPr>
  </w:style>
  <w:style w:type="character" w:styleId="Hyperlink">
    <w:name w:val="Hyperlink"/>
    <w:basedOn w:val="DefaultParagraphFont"/>
    <w:uiPriority w:val="99"/>
    <w:unhideWhenUsed/>
    <w:rsid w:val="008F7BBE"/>
    <w:rPr>
      <w:color w:val="0000FF" w:themeColor="hyperlink"/>
      <w:u w:val="single"/>
    </w:rPr>
  </w:style>
  <w:style w:type="paragraph" w:styleId="TOC1">
    <w:name w:val="toc 1"/>
    <w:basedOn w:val="Normal"/>
    <w:next w:val="Normal"/>
    <w:autoRedefine/>
    <w:uiPriority w:val="39"/>
    <w:unhideWhenUsed/>
    <w:rsid w:val="008F7BBE"/>
    <w:pPr>
      <w:spacing w:after="100" w:line="264" w:lineRule="auto"/>
    </w:pPr>
    <w:rPr>
      <w:rFonts w:eastAsiaTheme="minorEastAsia"/>
      <w:sz w:val="20"/>
      <w:szCs w:val="20"/>
    </w:rPr>
  </w:style>
  <w:style w:type="paragraph" w:styleId="TOC2">
    <w:name w:val="toc 2"/>
    <w:basedOn w:val="Normal"/>
    <w:next w:val="Normal"/>
    <w:autoRedefine/>
    <w:uiPriority w:val="39"/>
    <w:unhideWhenUsed/>
    <w:rsid w:val="008F7BBE"/>
    <w:pPr>
      <w:spacing w:after="100" w:line="264" w:lineRule="auto"/>
      <w:ind w:left="200"/>
    </w:pPr>
    <w:rPr>
      <w:rFonts w:eastAsiaTheme="minorEastAsia"/>
      <w:sz w:val="20"/>
      <w:szCs w:val="20"/>
    </w:rPr>
  </w:style>
  <w:style w:type="paragraph" w:styleId="IntenseQuote">
    <w:name w:val="Intense Quote"/>
    <w:basedOn w:val="Normal"/>
    <w:next w:val="Normal"/>
    <w:link w:val="IntenseQuoteChar"/>
    <w:uiPriority w:val="30"/>
    <w:qFormat/>
    <w:rsid w:val="008F7BBE"/>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F7BBE"/>
    <w:rPr>
      <w:i/>
      <w:iCs/>
      <w:color w:val="4F81BD" w:themeColor="accent1"/>
    </w:rPr>
  </w:style>
  <w:style w:type="character" w:styleId="Strong">
    <w:name w:val="Strong"/>
    <w:basedOn w:val="DefaultParagraphFont"/>
    <w:uiPriority w:val="22"/>
    <w:qFormat/>
    <w:rsid w:val="009F6B80"/>
    <w:rPr>
      <w:b/>
      <w:bCs/>
    </w:rPr>
  </w:style>
  <w:style w:type="paragraph" w:styleId="NoSpacing">
    <w:name w:val="No Spacing"/>
    <w:link w:val="NoSpacingChar"/>
    <w:uiPriority w:val="1"/>
    <w:qFormat/>
    <w:rsid w:val="00D37E6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37E6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501251">
      <w:bodyDiv w:val="1"/>
      <w:marLeft w:val="0"/>
      <w:marRight w:val="0"/>
      <w:marTop w:val="0"/>
      <w:marBottom w:val="0"/>
      <w:divBdr>
        <w:top w:val="none" w:sz="0" w:space="0" w:color="auto"/>
        <w:left w:val="none" w:sz="0" w:space="0" w:color="auto"/>
        <w:bottom w:val="none" w:sz="0" w:space="0" w:color="auto"/>
        <w:right w:val="none" w:sz="0" w:space="0" w:color="auto"/>
      </w:divBdr>
    </w:div>
    <w:div w:id="1019114149">
      <w:bodyDiv w:val="1"/>
      <w:marLeft w:val="0"/>
      <w:marRight w:val="0"/>
      <w:marTop w:val="0"/>
      <w:marBottom w:val="0"/>
      <w:divBdr>
        <w:top w:val="none" w:sz="0" w:space="0" w:color="auto"/>
        <w:left w:val="none" w:sz="0" w:space="0" w:color="auto"/>
        <w:bottom w:val="none" w:sz="0" w:space="0" w:color="auto"/>
        <w:right w:val="none" w:sz="0" w:space="0" w:color="auto"/>
      </w:divBdr>
    </w:div>
    <w:div w:id="1231572760">
      <w:bodyDiv w:val="1"/>
      <w:marLeft w:val="0"/>
      <w:marRight w:val="0"/>
      <w:marTop w:val="0"/>
      <w:marBottom w:val="0"/>
      <w:divBdr>
        <w:top w:val="none" w:sz="0" w:space="0" w:color="auto"/>
        <w:left w:val="none" w:sz="0" w:space="0" w:color="auto"/>
        <w:bottom w:val="none" w:sz="0" w:space="0" w:color="auto"/>
        <w:right w:val="none" w:sz="0" w:space="0" w:color="auto"/>
      </w:divBdr>
    </w:div>
    <w:div w:id="1571844138">
      <w:bodyDiv w:val="1"/>
      <w:marLeft w:val="0"/>
      <w:marRight w:val="0"/>
      <w:marTop w:val="0"/>
      <w:marBottom w:val="0"/>
      <w:divBdr>
        <w:top w:val="none" w:sz="0" w:space="0" w:color="auto"/>
        <w:left w:val="none" w:sz="0" w:space="0" w:color="auto"/>
        <w:bottom w:val="none" w:sz="0" w:space="0" w:color="auto"/>
        <w:right w:val="none" w:sz="0" w:space="0" w:color="auto"/>
      </w:divBdr>
    </w:div>
    <w:div w:id="1776555284">
      <w:bodyDiv w:val="1"/>
      <w:marLeft w:val="0"/>
      <w:marRight w:val="0"/>
      <w:marTop w:val="0"/>
      <w:marBottom w:val="0"/>
      <w:divBdr>
        <w:top w:val="none" w:sz="0" w:space="0" w:color="auto"/>
        <w:left w:val="none" w:sz="0" w:space="0" w:color="auto"/>
        <w:bottom w:val="none" w:sz="0" w:space="0" w:color="auto"/>
        <w:right w:val="none" w:sz="0" w:space="0" w:color="auto"/>
      </w:divBdr>
    </w:div>
    <w:div w:id="1954940768">
      <w:bodyDiv w:val="1"/>
      <w:marLeft w:val="0"/>
      <w:marRight w:val="0"/>
      <w:marTop w:val="0"/>
      <w:marBottom w:val="0"/>
      <w:divBdr>
        <w:top w:val="none" w:sz="0" w:space="0" w:color="auto"/>
        <w:left w:val="none" w:sz="0" w:space="0" w:color="auto"/>
        <w:bottom w:val="none" w:sz="0" w:space="0" w:color="auto"/>
        <w:right w:val="none" w:sz="0" w:space="0" w:color="auto"/>
      </w:divBdr>
    </w:div>
    <w:div w:id="204894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brighton.ac.uk/practical-wisdom/index.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brighton.ac.uk/about-us/contact-us/academic-departments/index.aspx" TargetMode="External"/><Relationship Id="rId2" Type="http://schemas.openxmlformats.org/officeDocument/2006/relationships/customXml" Target="../customXml/item2.xml"/><Relationship Id="rId16" Type="http://schemas.openxmlformats.org/officeDocument/2006/relationships/hyperlink" Target="https://www.brighton.ac.uk/about-us/contact-us/professional-services-departments/index.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brighton.ac.uk/about-us/working-with-us/jobs/benefits-and-facilities.aspx" TargetMode="External"/><Relationship Id="rId10" Type="http://schemas.openxmlformats.org/officeDocument/2006/relationships/endnotes" Target="endnotes.xml"/><Relationship Id="rId19" Type="http://schemas.openxmlformats.org/officeDocument/2006/relationships/hyperlink" Target="https://www.brighton.ac.uk/about-us/working-with-us/jobs/benefits-and-faciliti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5DB01283ED9C4482E65BE2956EA4DE" ma:contentTypeVersion="13" ma:contentTypeDescription="Create a new document." ma:contentTypeScope="" ma:versionID="80e41b7efa7536d6dc7d16ba26aa69c9">
  <xsd:schema xmlns:xsd="http://www.w3.org/2001/XMLSchema" xmlns:xs="http://www.w3.org/2001/XMLSchema" xmlns:p="http://schemas.microsoft.com/office/2006/metadata/properties" xmlns:ns2="b75e2cd8-2c2d-4a62-bf59-d40f18dee9d9" xmlns:ns3="8a41b0e2-050a-41d0-b8dc-b97d7cb72c5e" targetNamespace="http://schemas.microsoft.com/office/2006/metadata/properties" ma:root="true" ma:fieldsID="53333d07ff164550d82b4f2a64ea4990" ns2:_="" ns3:_="">
    <xsd:import namespace="b75e2cd8-2c2d-4a62-bf59-d40f18dee9d9"/>
    <xsd:import namespace="8a41b0e2-050a-41d0-b8dc-b97d7cb72c5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e2cd8-2c2d-4a62-bf59-d40f18dee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41b0e2-050a-41d0-b8dc-b97d7cb72c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64128-279A-4C36-95EC-E05ECA605E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C5696B-F9A3-41C8-A33A-91604FB30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e2cd8-2c2d-4a62-bf59-d40f18dee9d9"/>
    <ds:schemaRef ds:uri="8a41b0e2-050a-41d0-b8dc-b97d7cb72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6F32E-F902-4E72-97D0-E78A582CAB18}">
  <ds:schemaRefs>
    <ds:schemaRef ds:uri="http://schemas.openxmlformats.org/officeDocument/2006/bibliography"/>
  </ds:schemaRefs>
</ds:datastoreItem>
</file>

<file path=customXml/itemProps4.xml><?xml version="1.0" encoding="utf-8"?>
<ds:datastoreItem xmlns:ds="http://schemas.openxmlformats.org/officeDocument/2006/customXml" ds:itemID="{338F1571-F0B7-43DE-B2A4-D1C37DB444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Mullett</dc:creator>
  <cp:lastModifiedBy>Sam Wagland</cp:lastModifiedBy>
  <cp:revision>8</cp:revision>
  <cp:lastPrinted>2017-10-11T11:45:00Z</cp:lastPrinted>
  <dcterms:created xsi:type="dcterms:W3CDTF">2023-01-17T16:22:00Z</dcterms:created>
  <dcterms:modified xsi:type="dcterms:W3CDTF">2023-09-18T08:13:00Z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0x010100895DB01283ED9C4482E65BE2956EA4DE</vt:lpwstr>
  </property>
  <property fmtid="{D5CDD505-2E9C-101B-9397-08002B2CF9AE}" pid="3" name="Order">
    <vt:r8>1137900</vt:r8>
  </property>
  <property fmtid="{D5CDD505-2E9C-101B-9397-08002B2CF9AE}" pid="4" name="URL">
    <vt:lpwstr/>
  </property>
</Properties>
</file>